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9.png" ContentType="image/png"/>
  <Override PartName="/word/media/rId58.png" ContentType="image/png"/>
  <Override PartName="/word/media/rId31.png" ContentType="image/png"/>
  <Override PartName="/word/media/rId63.png" ContentType="image/png"/>
  <Override PartName="/word/media/rId29.png" ContentType="image/png"/>
  <Override PartName="/word/media/rId52.png" ContentType="image/png"/>
  <Override PartName="/word/media/rId54.png" ContentType="image/png"/>
  <Override PartName="/word/media/rId33.png" ContentType="image/png"/>
  <Override PartName="/word/media/rId38.png" ContentType="image/png"/>
  <Override PartName="/word/media/rId61.png" ContentType="image/png"/>
  <Override PartName="/word/media/rId62.png" ContentType="image/png"/>
  <Override PartName="/word/media/rId36.png" ContentType="image/png"/>
  <Override PartName="/word/media/rId49.png" ContentType="image/png"/>
  <Override PartName="/word/media/rId47.png" ContentType="image/png"/>
  <Override PartName="/word/media/rId56.png" ContentType="image/png"/>
  <Override PartName="/word/media/rId43.png" ContentType="image/png"/>
  <Override PartName="/word/media/rId24.png" ContentType="image/png"/>
  <Override PartName="/word/media/image1" ContentType="application/octet-stream"/>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p>
    <w:p>
      <w:pPr>
        <w:pStyle w:val="BodyText"/>
      </w:pPr>
      <w:r>
        <w:t xml:space="preserve"> </w:t>
      </w: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la cellule forme une plaque métaphasique au centre du fuseau mitotique composé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complexe réseau d’interaction et de signalisation métabolique comme dans beaucoup d'autres processus biologiques mais aussi un fin contrôle spatio-temporel du mouvement et du positionnement des ces objets de grande taille à l'échelle de la cellule: les chromatides.</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 instabilité dynamique des microtubules) ou l'effet de différentes protéines sur les microtubules comme les MAPs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que l'on retrouve chez de nombreuses cellules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(article accepté). De plus le processus d'alignement des chromosomes, encore mal compris, est en parti contrôlé par la kinésine-8 via une activité dépendante de la longueur des microtubules. Il semblerait donc qu'une protéine, la kinésine-8, soit capable de fournir une information spatiale le long du fuseau mitotique afin de positionner correctement les chromosomes. Enfin j'ai utilisé un modèle mathématique du fuseau mitotique développé dans l'équipe afin de tester de manière quantitative les hypothèses de mécanisme du centrage des chromosomes par la kinésine-8.</w:t>
      </w:r>
    </w:p>
    <w:p>
      <w:pPr>
        <w:pStyle w:val="BodyText"/>
      </w:pPr>
      <w:r>
        <w:t xml:space="preserve">L'ensemble de mon travail s'est donc intéressé au contrôle du mouvement, de l'attachement et du positionnement des chromosomes durant la mitose afin de mieux comprendre la biophysique du fuseau mitotique.</w:t>
      </w:r>
    </w:p>
    <w:p>
      <w:pPr>
        <w:pStyle w:val="BodyText"/>
      </w:pPr>
    </w:p>
    <w:p>
      <w:pPr>
        <w:pStyle w:val="BodyText"/>
      </w:pPr>
      <w:r>
        <w:t xml:space="preserve"> </w:t>
      </w:r>
    </w:p>
    <w:p>
      <w:pPr>
        <w:pStyle w:val="BodyText"/>
      </w:pPr>
      <w:r>
        <w:t xml:space="preserve">Mitosis is a highly preserved process in all eukaryotic cells during which genetic material (chromosomes) is divided in two parts and then spread in both daughter cells. This equipartition is crucial for maintaining genetic stability. During this process, cell forms a metaphasic plate at the center of the mitotic spindle composed of sisters chromatid. Each chromatid is attached to his respective pole (called bipolar attachment) toward which it will go during anaphase.</w:t>
      </w:r>
    </w:p>
    <w:p>
      <w:pPr>
        <w:pStyle w:val="BodyText"/>
      </w:pPr>
      <w:r>
        <w:t xml:space="preserve">Chromatids are the indivisible units of genetic material during mitosis just like atoms in a molecule. Originally each of these « objects » is not attached and located without a specific order. All the complexity of mitosis is to attach each of the chromatids to the correct pole to be able to exert forces and then position them on the metaphasic plate at the center of the mitotic spindle just before their separation and migration toward the poles during anaphase.</w:t>
      </w:r>
    </w:p>
    <w:p>
      <w:pPr>
        <w:pStyle w:val="BodyText"/>
      </w:pPr>
      <w:r>
        <w:t xml:space="preserve">This step of cell division not only requires complex interaction networks and metabolic signalling pathways just like many others biological processes but also a fine spatio-temporal control of the movement and positioning of these big objects relative to the cell size: the chromatids.</w:t>
      </w:r>
    </w:p>
    <w:p>
      <w:pPr>
        <w:pStyle w:val="BodyText"/>
      </w:pPr>
      <w:r>
        <w:t xml:space="preserve">It would seem that the origin of chromosome movements comes largely from microtubule dynamics. What is less clear is the relative weight of the various processes regulating the movement: the intrinsic dynamic instability of microtubules or the effect of their associated proteins such as MAPs and kinesins. Note also that the energy transfer mechanism between microtubule dynamics and movement of chromosomes is still largely hypothetical.</w:t>
      </w:r>
    </w:p>
    <w:p>
      <w:pPr>
        <w:pStyle w:val="BodyText"/>
      </w:pPr>
      <w:r>
        <w:t xml:space="preserve">Moreover chromosome dynamics during mitosis is largely regulated by a large number of actors other than microtubules. Some of them being responsible for the MT-kinetochore attachment such as NDC80 and DAM1 complex. While others are involved in the regulation of MT dynamic such as kinesin-8 and kinesin-13.</w:t>
      </w:r>
    </w:p>
    <w:p>
      <w:pPr>
        <w:pStyle w:val="BodyText"/>
      </w:pPr>
      <w:r>
        <w:t xml:space="preserve">During my PhD work I studied chromosome dynamic during mitosis in fission yeast which has the advantage of sharing many fundamental mechanisms of symmetric division with higher eukaryotes. Two mechanisms that are found in many cells are chromosome alignment during metaphase and a back and forth movement more or less uniform along the spindle called chromosomes oscillation. By analysing chromosomes trajectories I showed that both processes are in large part independent in fission yeast (article accepted for publication). Moreover the chromosome alignment process, still not well understood, is in part regulated by the kinesin-8 via a length dependent activity on the microtubules. This suggests that a protein, the kinesin-8, is capable of providing a spatial information along the mitotic spindle to properly position chromosomes. Finally, I used a mathematical model of the mitotic spindle, in order to test quantitatively different hypotheses about chromosome centring mechanism by the kinesin-8.</w:t>
      </w:r>
    </w:p>
    <w:p>
      <w:pPr>
        <w:pStyle w:val="BodyText"/>
      </w:pPr>
      <w:r>
        <w:t xml:space="preserve">This work thus examines the control of the movement, the attachment and the positioning of chromosomes during mitosis and seeks to better understand the mitotic spindle biophysics.</w:t>
      </w:r>
    </w:p>
    <w:p>
      <w:pPr>
        <w:pStyle w:val="BodyText"/>
      </w:pPr>
    </w:p>
    <w:p>
      <w:pPr>
        <w:pStyle w:val="BodyText"/>
      </w:pPr>
      <w:r>
        <w:t xml:space="preserve"> </w:t>
      </w:r>
    </w:p>
    <w:p>
      <w:pPr>
        <w:pStyle w:val="BodyText"/>
      </w:pPr>
      <w:r>
        <w:t xml:space="preserve">...</w:t>
      </w:r>
    </w:p>
    <w:p>
      <w:pPr>
        <w:pStyle w:val="BodyText"/>
      </w:pPr>
    </w:p>
    <w:p>
      <w:pPr>
        <w:pStyle w:val="BodyText"/>
      </w:pPr>
      <w:r>
        <w:t xml:space="preserve"> </w:t>
      </w:r>
    </w:p>
    <w:p>
      <w:pPr>
        <w:pStyle w:val="BodyText"/>
      </w:pPr>
      <w:r>
        <w:t xml:space="preserve"> </w:t>
      </w:r>
    </w:p>
    <w:p>
      <w:pPr>
        <w:pStyle w:val="BodyText"/>
      </w:pPr>
    </w:p>
    <w:p>
      <w:pPr>
        <w:pStyle w:val="BodyText"/>
      </w:pPr>
      <w:r>
        <w:t xml:space="preserve"> </w:t>
      </w: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microtutbule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r>
        <w:t xml:space="preserve"> </w:t>
      </w: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 2003)</w:t>
      </w:r>
      <w:r>
        <w:t xml:space="preserve">. Sans vraiment réaliser la portée de son observation, il venait de décrouvrir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 1860)</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 1860)</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 1953)</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 sur Terre.</w:t>
      </w:r>
    </w:p>
    <w:p>
      <w:pPr>
        <w:pStyle w:val="Compact"/>
        <w:numPr>
          <w:numId w:val="1002"/>
          <w:ilvl w:val="0"/>
        </w:numPr>
      </w:pPr>
      <w:r>
        <w:t xml:space="preserve">Le rôle fondamental de la mitose dans la compréhension du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comprendre de quoi est composé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passe bien.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 1992)</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de cellule)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 2000; Norbury and Nurse, 1992)</w:t>
      </w:r>
      <w:r>
        <w:t xml:space="preserve">.</w:t>
      </w:r>
    </w:p>
    <w:p>
      <w:pPr>
        <w:pStyle w:val="BodyText"/>
      </w:pPr>
      <w:r>
        <w:t xml:space="preserve">D'une manière plus générale on peut aussi noter que l'un des enjeux de la biologie cellulaire aujourd'hui est de comprendre quelle part des mécanismes étudiés est conservée entre différents types cellulaires et quelle part est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une-étape-du-cycle-cellulaire"/>
      <w:bookmarkEnd w:id="27"/>
      <w:r>
        <w:t xml:space="preserve">La mitose : une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 1980; Nurse and Thuriaux, 1980)</w:t>
      </w:r>
      <w:r>
        <w:t xml:space="preserve">. Cette protéine, conservée de la levure à l'Homme, s'associe avec une protéine régulatrice, la Cycline B. Le complexe s'active alors de manière transitoire pour former le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le processus peuvent être à l'origine de cellule possédant un nombre défectueux de chromosomes (cellule aneuploïde). On sait aussi que les cellules aneuploïdes peuvent contribuer à la formation de tumeur cancéreuse</w:t>
      </w:r>
      <w:r>
        <w:t xml:space="preserve"> </w:t>
      </w:r>
      <w:r>
        <w:t xml:space="preserve">(Kops et al., 2005)</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et commencent à migrer vers leurs extrémités respectives afin de former le fuseau mitotique.</w:t>
      </w:r>
    </w:p>
    <w:p>
      <w:pPr>
        <w:pStyle w:val="FirstParagraph"/>
      </w:pPr>
      <w:r>
        <w:t xml:space="preserve">Note: certains fuseaux mitotiques peuvent se former sans pôles (</w:t>
      </w:r>
      <w:r>
        <w:rPr>
          <w:i/>
        </w:rPr>
        <w:t xml:space="preserve">« acentrosomal spindle formation »</w:t>
      </w:r>
      <w:r>
        <w:t xml:space="preserve"> </w:t>
      </w:r>
      <w:r>
        <w:t xml:space="preserve">en anglais). Ce type de division très particulier n'est pas discuté dans ce travail.</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 2013)</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alors se positionner à l'équateur de la cellule pour former la plaque métaphasique. Cette étape cruciale de la mitose possède des mécanismes de détections des chromosomes mal attachés afin de retarder le passage à l'étape suivante si besoin.</w:t>
      </w:r>
    </w:p>
    <w:p>
      <w:pPr>
        <w:pStyle w:val="FirstParagraph"/>
      </w:pPr>
      <w:r>
        <w:t xml:space="preserve">La transition métaphase/anaphase possède un point de contrôle appelé le SAC (Spindle Assembly Checkpoint) qui permet à la cellule d'arrêter la mitose en cas d'attachement incorrect</w:t>
      </w:r>
      <w:r>
        <w:t xml:space="preserve"> </w:t>
      </w:r>
      <w:r>
        <w:t xml:space="preserve">(Musacchio and Salmon, 2007)</w:t>
      </w:r>
      <w:r>
        <w:t xml:space="preserve">. L'anaphase commence au moment où le complexe Cdc2-Cyclin B s'inactive par l'activation de l'APC (Anaphase Promoting Complex). L'APC est une ubiquitin ligase capable de dégrader la Cyclin B</w:t>
      </w:r>
      <w:r>
        <w:t xml:space="preserve"> </w:t>
      </w:r>
      <w:r>
        <w:t xml:space="preserve">(Sivakumar and Gorbsky, 2015)</w:t>
      </w:r>
      <w:r>
        <w:t xml:space="preserve">.</w:t>
      </w:r>
    </w:p>
    <w:p>
      <w:pPr>
        <w:numPr>
          <w:numId w:val="1006"/>
          <w:ilvl w:val="0"/>
        </w:numPr>
      </w:pPr>
      <w:r>
        <w:t xml:space="preserve">l'</w:t>
      </w:r>
      <w:r>
        <w:rPr>
          <w:b/>
        </w:rPr>
        <w:t xml:space="preserve">anaphase</w:t>
      </w:r>
      <w:r>
        <w:t xml:space="preserve"> </w:t>
      </w:r>
      <w:r>
        <w:t xml:space="preserve">: durant l'anaphase A, le complexe cohésine reliant les chromatides sœurs est d’abord dégradé</w:t>
      </w:r>
      <w:r>
        <w:t xml:space="preserve"> </w:t>
      </w:r>
      <w:r>
        <w:t xml:space="preserve">(Oliveira et al., 2010)</w:t>
      </w:r>
      <w:r>
        <w:t xml:space="preserve">. Ensuite chaque chromatide est « tiré » vers son pôle respectif par la dépolymérisation des microtubules qui les attachent tandis que durant l'anaphase B, le fuseau mitotique s'allonge, éloignant alors les pôles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attachant les kinétochores se désagrègent, les chromosomes se décondensent retournant à leurs états initiaux de brins d'ADN. L'enveloppe nucléaire se reforme dans le cas d'une mitose ouverte.</w:t>
      </w:r>
    </w:p>
    <w:p>
      <w:pPr>
        <w:numPr>
          <w:numId w:val="1006"/>
          <w:ilvl w:val="0"/>
        </w:numPr>
      </w:pPr>
      <w:r>
        <w:t xml:space="preserve">la</w:t>
      </w:r>
      <w:r>
        <w:t xml:space="preserve"> </w:t>
      </w:r>
      <w:r>
        <w:rPr>
          <w:b/>
        </w:rPr>
        <w:t xml:space="preserve">cytokinèse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(2008)</w:t>
      </w:r>
      <w:r>
        <w:t xml:space="preserve">)</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possédant plusieurs dizaines de types de protéines différents (jusqu'à 80 chez les cellules humaines). L'assemblage se situe sur la partie centromérique des chromatides au niveau des variants d'histone H3 (appelé CENP-A) qui aide le kinétochore à s'associer à l'ADN.</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est responsable des interactions avec le fuseau mitotique, notamment les microtubules kinétochoriens. Cette région possède des sites d'ancrage pour les microtubules au kinétochore permettant le mouvement des chromosomes durant la mitose. Le nombre de site d'ancrage varie fortement d'une espèce à une autre allant d'une quarantaine chez l'humain à seulement un site d'attachement pour la levure (</w:t>
      </w:r>
      <w:r>
        <w:rPr>
          <w:i/>
        </w:rPr>
        <w:t xml:space="preserve">S. cerevisiae</w:t>
      </w:r>
      <w:r>
        <w:t xml:space="preserve">).</w:t>
      </w:r>
    </w:p>
    <w:p>
      <w:pPr>
        <w:pStyle w:val="FigureWithCaption"/>
      </w:pPr>
      <w:r>
        <w:drawing>
          <wp:inline>
            <wp:extent cx="5486400" cy="3507288"/>
            <wp:effectExtent b="0" l="0" r="0" t="0"/>
            <wp:docPr descr=""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A.</w:t>
      </w:r>
      <w:r>
        <w:t xml:space="preserve"> </w:t>
      </w:r>
      <w:r>
        <w:t xml:space="preserve">Vu d'un kinétochore humain de côté par microscopie électronique (</w:t>
      </w:r>
      <w:r>
        <w:t xml:space="preserve">McEwen et al. (2007)</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se forme durant la prométaphase et joue plusieurs rôles importants. En plus d'être un acteur essentiel dans le bon déroulement du point de contrôle de la transition métaphase/anaphase (le SAC), il a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 possède une dynamique plus ou moins importante. On parle d'extrémité + pour celle chargée en GTP et donc très dynamique (coiffée par la tubuline β) et d'extrémité - pour celle chargée en GDP donc moins dynamique (coiffée par la tubuline α).</w:t>
      </w:r>
    </w:p>
    <w:p>
      <w:pPr>
        <w:pStyle w:val="FigureWithCaption"/>
      </w:pPr>
      <w:r>
        <w:drawing>
          <wp:inline>
            <wp:extent cx="5486400" cy="2175009"/>
            <wp:effectExtent b="0" l="0" r="0" t="0"/>
            <wp:docPr descr=""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l'autre</w:t>
      </w:r>
      <w:r>
        <w:t xml:space="preserve"> </w:t>
      </w:r>
      <w:r>
        <w:t xml:space="preserve">(Walczak et al., 2010)</w:t>
      </w:r>
      <w:r>
        <w:t xml:space="preserve">.</w:t>
      </w:r>
    </w:p>
    <w:p>
      <w:pPr>
        <w:pStyle w:val="BodyText"/>
      </w:pPr>
      <w:r>
        <w:t xml:space="preserve">Les microtubules, et d'une manière plus générale l'ensemble des protéines du cytosquelette, jouent un rôle essentiel dans la cellule en lui conférant une réalité physique. En effet ces protéines de structure permettent le maintien de la forme tridimensionnelle et participent aussi au processus de migration des cellules. C'est ainsi qu'il est possible d'apprécier la grande diversité de forme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 tandis que les dynéines se déplacent vers l'extrémité -.</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est capable de modifier cette dynamicité. Notamment une famille de protéines est connue pour induire la dépolymérisation des microtubules pendant la mitose.</w:t>
      </w:r>
    </w:p>
    <w:p>
      <w:pPr>
        <w:pStyle w:val="Heading3"/>
      </w:pPr>
      <w:bookmarkStart w:id="34" w:name="les-kinésines-dépolymérisatrices-de-microtubule"/>
      <w:bookmarkEnd w:id="34"/>
      <w:r>
        <w:t xml:space="preserve">Les kinésines dépolymérisatrices de microtubule</w:t>
      </w:r>
    </w:p>
    <w:p>
      <w:pPr>
        <w:pStyle w:val="FirstParagraph"/>
      </w:pPr>
      <w:r>
        <w:t xml:space="preserve">Les premières études sur cette famille de kinésines ont commencé dans les années 1990 (voir cette revue à propos de cette famille de kinésine par Claire E. Walczak</w:t>
      </w:r>
      <w:r>
        <w:t xml:space="preserve"> </w:t>
      </w:r>
      <w:r>
        <w:t xml:space="preserve">(Walczak et al., 2013)</w:t>
      </w:r>
      <w:r>
        <w:t xml:space="preserve">). La kinésine-13 fut la première à être décrite comme une kinésine dépolymérisatrice de microtubule. Par exemple, la déplétion de la kinésine-13 dans des extraits d’œufs de</w:t>
      </w:r>
      <w:r>
        <w:t xml:space="preserve"> </w:t>
      </w:r>
      <w:r>
        <w:rPr>
          <w:i/>
        </w:rPr>
        <w:t xml:space="preserve">Xenopus</w:t>
      </w:r>
      <w:r>
        <w:t xml:space="preserve"> </w:t>
      </w:r>
      <w:r>
        <w:t xml:space="preserve">(appelé XKCM1) a pour effet d'agrandir la taille des microtubules qui présentent par ailleurs un taux de catastrophe plus élevé</w:t>
      </w:r>
      <w:r>
        <w:t xml:space="preserve"> </w:t>
      </w:r>
      <w:r>
        <w:t xml:space="preserve">(Walczak et al., 1996)</w:t>
      </w:r>
      <w:r>
        <w:t xml:space="preserve">. Par la suite la kinésine-13 a été retrouvée chez un grand nombre d'autres organismes pour lesquels il a été montré un rôle dans la déstabilisation des microtubules</w:t>
      </w:r>
      <w:r>
        <w:t xml:space="preserve"> </w:t>
      </w:r>
      <w:r>
        <w:t xml:space="preserve">(Ganem et al., 2005; Maney and Hunter, 1998)</w:t>
      </w:r>
      <w:r>
        <w:t xml:space="preserve">.</w:t>
      </w:r>
    </w:p>
    <w:p>
      <w:pPr>
        <w:pStyle w:val="BodyText"/>
      </w:pPr>
      <w:r>
        <w:t xml:space="preserve">Étonnamment personne ne retrouva la kinésine-13 chez les champignons et c'est au début des années 2000 que la kinésine-8 commença à être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 2002; West et al., 2002)</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 1997)</w:t>
      </w:r>
      <w:r>
        <w:t xml:space="preserve">. D'une manière plus générale, de nombreuses études ont montré que la kinésine-8 est localisée à l'extrémité + des microtubules kinétochoriens et que sa délétion entraîne un allongement du fuseau mitotique, un décentrage des chromosomes ainsi qu'un délai du démarrage de l'anaphase dû à l'activation du point de contrôle de la transition métaphase/anaphase (le SAC)</w:t>
      </w:r>
      <w:r>
        <w:t xml:space="preserve"> </w:t>
      </w:r>
      <w:r>
        <w:t xml:space="preserve">(Goshima et al., 2005; Jaqaman et al., 2010; Mayr et al., 2007; Stumpff et al., 2008; Wargacki et al., 2010)</w:t>
      </w:r>
      <w:r>
        <w:t xml:space="preserve">.</w:t>
      </w:r>
    </w:p>
    <w:p>
      <w:pPr>
        <w:pStyle w:val="BodyText"/>
      </w:pPr>
      <w:r>
        <w:t xml:space="preserve">Une étude phylogénique sur les kinésines</w:t>
      </w:r>
      <w:r>
        <w:t xml:space="preserve"> </w:t>
      </w:r>
      <w:r>
        <w:t xml:space="preserve">(Wickstead and Gull, 2006)</w:t>
      </w:r>
      <w:r>
        <w:t xml:space="preserve"> </w:t>
      </w:r>
      <w:r>
        <w:t xml:space="preserve">suggère que tout les eucaryotes possèdent au moins un gène codant pour une kinésine parmi la kinésine-8 et la kinésine-13. Il a même été montré qu'un parasite protozoaire (</w:t>
      </w:r>
      <w:r>
        <w:rPr>
          <w:i/>
        </w:rPr>
        <w:t xml:space="preserve">Theileria annulata</w:t>
      </w:r>
      <w:r>
        <w:t xml:space="preserve">) ne possède que deux kinésines: la kinésine-8 et la kinésine-13. Tout ceci révèle l'importance fondamentale des kinésines dépolymérisatrices dans l'activité des microtubules des cellules eucaryotes.</w:t>
      </w:r>
    </w:p>
    <w:p>
      <w:pPr>
        <w:pStyle w:val="BodyText"/>
      </w:pPr>
      <w:r>
        <w:t xml:space="preserve">Par ailleurs, l'analyse de la structure 3D de ces deux kinésines</w:t>
      </w:r>
      <w:r>
        <w:t xml:space="preserve"> </w:t>
      </w:r>
      <w:r>
        <w:t xml:space="preserve">(Ogawa et al., 2004; Peters et al., 2010)</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5486400" cy="2547708"/>
            <wp:effectExtent b="0" l="0" r="0" t="0"/>
            <wp:docPr descr=""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5486400" cy="2547708"/>
                    </a:xfrm>
                    <a:prstGeom prst="rect">
                      <a:avLst/>
                    </a:prstGeom>
                    <a:noFill/>
                    <a:ln w="9525">
                      <a:noFill/>
                      <a:headEnd/>
                      <a:tailEnd/>
                    </a:ln>
                  </pic:spPr>
                </pic:pic>
              </a:graphicData>
            </a:graphic>
          </wp:inline>
        </w:drawing>
      </w:r>
    </w:p>
    <w:p>
      <w:pPr>
        <w:pStyle w:val="ImageCaption"/>
      </w:pPr>
      <w:r>
        <w:t xml:space="preserve">Figure 6: Vue 3D de la kinésine-13 (MCAK) et de la kinésine-8 (Kif18a) chez des cellules humaines. La troisième vue montre une superposition des deux protéines.</w:t>
      </w:r>
      <w:r>
        <w:t xml:space="preserve"> </w:t>
      </w:r>
      <w:r>
        <w:t xml:space="preserve">(Walczak et al., 2013)</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472033"/>
            <wp:effectExtent b="0" l="0" r="0" t="0"/>
            <wp:docPr descr=""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47203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 2014)</w:t>
      </w:r>
      <w:r>
        <w:t xml:space="preserve">.</w:t>
      </w:r>
    </w:p>
    <w:p>
      <w:pPr>
        <w:pStyle w:val="BodyText"/>
      </w:pPr>
      <w:r>
        <w:t xml:space="preserve">Si les protéines dépolymérisatrices influent le comportement de l'attachement entre le microtubule et le kinétochore, elles ne sont pas responsables de l'attachement. Celui-ci dépend de protéines spécifiques au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 2002, 2006; McCleland et al., 2004; Wigge and Kilmartin, 2001)</w:t>
      </w:r>
      <w:r>
        <w:t xml:space="preserve">.</w:t>
      </w:r>
    </w:p>
    <w:p>
      <w:pPr>
        <w:pStyle w:val="BodyText"/>
      </w:pPr>
      <w:r>
        <w:t xml:space="preserve">Ce complexe est un hétérotetramère composé de quatre protéines (voir Figure 8A): Ndc80, (Hec1 chez les humains), Nuf2, Spc24 et Spc25</w:t>
      </w:r>
      <w:r>
        <w:t xml:space="preserve"> </w:t>
      </w:r>
      <w:r>
        <w:t xml:space="preserve">(Wei et al., 2005)</w:t>
      </w:r>
      <w:r>
        <w:t xml:space="preserve">. La tête composée de Ndc80-Nuf2 accroche le microtubule tandis que la tête Scp25-Spc24 attache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 2005; Westermann et al., 2006)</w:t>
      </w:r>
      <w:r>
        <w:t xml:space="preserve">.</w:t>
      </w:r>
    </w:p>
    <w:p>
      <w:pPr>
        <w:pStyle w:val="FigureWithCaption"/>
      </w:pPr>
      <w:r>
        <w:drawing>
          <wp:inline>
            <wp:extent cx="5270500" cy="3073400"/>
            <wp:effectExtent b="0" l="0" r="0" t="0"/>
            <wp:docPr descr=""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 2014)</w:t>
      </w:r>
      <w:r>
        <w:t xml:space="preserve">.</w:t>
      </w:r>
    </w:p>
    <w:p>
      <w:pPr>
        <w:pStyle w:val="BodyText"/>
      </w:pPr>
      <w:r>
        <w:t xml:space="preserve">Plus récemment J.G DeLuca et al. et son équipe ont proposé un modèle continu de l'attachement des microtubules au kinétochore</w:t>
      </w:r>
      <w:r>
        <w:t xml:space="preserve"> </w:t>
      </w:r>
      <w:r>
        <w:t xml:space="preserve">(Zaytsev et al., 2014)</w:t>
      </w:r>
      <w:r>
        <w:t xml:space="preserve">. En effet les sites d'attachement ne sont plus vus comme un espace bien défini qu'il est possible de compter mais comme une surface sur laquelle les attachements se font de manière non exclusive (voir Figure 8B).</w:t>
      </w:r>
    </w:p>
    <w:p>
      <w:pPr>
        <w:pStyle w:val="Heading3"/>
      </w:pPr>
      <w:bookmarkStart w:id="39" w:name="sec:attachments-type"/>
      <w:bookmarkEnd w:id="39"/>
      <w:r>
        <w:t xml:space="preserve">Les différents types d'attachements</w:t>
      </w:r>
    </w:p>
    <w:p>
      <w:pPr>
        <w:pStyle w:val="FirstParagraph"/>
      </w:pPr>
      <w:r>
        <w:t xml:space="preserve">L'association des kinétochores sœurs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aux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w:t>
      </w:r>
    </w:p>
    <w:p>
      <w:pPr>
        <w:pStyle w:val="FigureWithCaption"/>
      </w:pPr>
      <w:r>
        <w:drawing>
          <wp:inline>
            <wp:extent cx="4102100" cy="3060700"/>
            <wp:effectExtent b="0" l="0" r="0" t="0"/>
            <wp:docPr descr=""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kinétochores aux microtubules.</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sœurs sont placés face à face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montra dans un expérience de micromanipulation des chromosomes de spermatocyte de sauterelle, que l'attachement KT-MT est par nature instable et qu'il se stabilise à mesure que la tension augmente</w:t>
      </w:r>
      <w:r>
        <w:t xml:space="preserve"> </w:t>
      </w:r>
      <w:r>
        <w:t xml:space="preserve">(Nicklas et al., 1982)</w:t>
      </w:r>
      <w:r>
        <w:t xml:space="preserve">.</w:t>
      </w:r>
    </w:p>
    <w:p>
      <w:pPr>
        <w:pStyle w:val="BodyText"/>
      </w:pPr>
      <w:r>
        <w:t xml:space="preserve">Par ailleurs des expériences de laser ablation sur des chromosomes en métaphase</w:t>
      </w:r>
      <w:r>
        <w:t xml:space="preserve"> </w:t>
      </w:r>
      <w:r>
        <w:t xml:space="preserve">(Skibbens et al., 1995)</w:t>
      </w:r>
      <w:r>
        <w:t xml:space="preserve"> </w:t>
      </w:r>
      <w:r>
        <w:t xml:space="preserve">ont montré que les deux chromatides sœurs se déplacent vers leurs pôles respectifs après avoir ablaté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 1986)</w:t>
      </w:r>
      <w:r>
        <w:t xml:space="preserve">.</w:t>
      </w:r>
    </w:p>
    <w:p>
      <w:pPr>
        <w:pStyle w:val="BodyText"/>
      </w:pPr>
      <w:r>
        <w:t xml:space="preserve">Un des mécanismes proposés pour expliquer l'instabilité des attachements incorrects, sous une moindre tension, est basé sur la protéine kinase appelée Aurora B, localisée au centre du centromère. La phosphorylation de certaines protéines du kinétochore par Aurora B réduit l'affinité de l'attachement</w:t>
      </w:r>
      <w:r>
        <w:t xml:space="preserve"> </w:t>
      </w:r>
      <w:r>
        <w:t xml:space="preserve">(DeLuca et al., 2006)</w:t>
      </w:r>
      <w:r>
        <w:t xml:space="preserve">. Comme présenté sur la Figure 10, si la distance entre les deux kinétochores est grande, due à une tension élevée, Aurora B n'a pas accès aux protéines du kinétochore et ne pourra donc pas déstabiliser l'attachement</w:t>
      </w:r>
      <w:r>
        <w:t xml:space="preserve"> </w:t>
      </w:r>
      <w:r>
        <w:t xml:space="preserve">(Tanaka et al., 2002)</w:t>
      </w:r>
      <w:r>
        <w:t xml:space="preserve">.</w:t>
      </w:r>
    </w:p>
    <w:p>
      <w:pPr>
        <w:pStyle w:val="FigureWithCaption"/>
      </w:pPr>
      <w:r>
        <w:drawing>
          <wp:inline>
            <wp:extent cx="5486400" cy="2010852"/>
            <wp:effectExtent b="0" l="0" r="0" t="0"/>
            <wp:docPr descr=""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sœurs sont éloignées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impliqué Aurora B</w:t>
      </w:r>
      <w:r>
        <w:t xml:space="preserve"> </w:t>
      </w:r>
      <w:r>
        <w:t xml:space="preserve">(Cimini et al., 2006)</w:t>
      </w:r>
      <w:r>
        <w:t xml:space="preserve">. Un autre mécanisme propose une correction structurelle en détectant le déséquilibre de force présent en anaphase sur le kinétochore mérotélique par l'intermédiaire d'une protéine appelé Ase1</w:t>
      </w:r>
      <w:r>
        <w:t xml:space="preserve"> </w:t>
      </w:r>
      <w:r>
        <w:t xml:space="preserve">(Courtheoux et al., 2009)</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sont encore attachées entre elles par la cohésine et alignées au milieu du fuseau mitotique entre les deux pôles (Figure 11).</w:t>
      </w:r>
    </w:p>
    <w:p>
      <w:pPr>
        <w:pStyle w:val="FigureWithCaption"/>
      </w:pPr>
      <w:r>
        <w:drawing>
          <wp:inline>
            <wp:extent cx="5486400" cy="2589088"/>
            <wp:effectExtent b="0" l="0" r="0" t="0"/>
            <wp:docPr descr=""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 2008; Wan et al., 2012)</w:t>
      </w:r>
    </w:p>
    <w:p>
      <w:pPr>
        <w:pStyle w:val="Heading3"/>
      </w:pPr>
      <w:bookmarkStart w:id="44" w:name="la-congression-des-chromosomes"/>
      <w:bookmarkEnd w:id="44"/>
      <w:r>
        <w:t xml:space="preserve">La congression des chromosomes</w:t>
      </w:r>
    </w:p>
    <w:p>
      <w:pPr>
        <w:pStyle w:val="FirstParagraph"/>
      </w:pPr>
      <w:r>
        <w:t xml:space="preserve">L'étape d'alignement des chromosomes s'appelle la congression et a lieu durant l'étape précédant la métaphase, la prométaphase. Une cellule passe donc du temps et dépense de l'énergie à regrouper et aligner ces chromosomes au milieu du fuseau mitotique.</w:t>
      </w:r>
    </w:p>
    <w:p>
      <w:pPr>
        <w:pStyle w:val="BodyText"/>
      </w:pPr>
      <w:r>
        <w:t xml:space="preserve">Bien que les mécanismes évolutifs, qui ont mis en place l'alignement des chromosomes au cours de l'évolution, restent inconnus; on constate que dans l'ensemble des cellules eucaryotes les chromosomes s'alignent. Le mécanisme d'alignement commence à être de mieux en mieux compris (voir</w:t>
      </w:r>
      <w:r>
        <w:t xml:space="preserve"> </w:t>
      </w:r>
      <w:r>
        <w:t xml:space="preserve">Auckland and McAinsh (2015)</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 2002)</w:t>
      </w:r>
    </w:p>
    <w:p>
      <w:pPr>
        <w:pStyle w:val="BodyText"/>
      </w:pPr>
      <w:r>
        <w:t xml:space="preserve">L'un des modèles de congression propose que les kinétochores soient capables de « sentir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w:t>
      </w:r>
      <w:r>
        <w:t xml:space="preserve"> </w:t>
      </w:r>
      <w:r>
        <w:rPr>
          <w:i/>
        </w:rPr>
        <w:t xml:space="preserve">poleward</w:t>
      </w:r>
      <w:r>
        <w:t xml:space="preserve"> </w:t>
      </w:r>
      <w:r>
        <w:t xml:space="preserve">(P), ce qui implique une dépolymérisation biaisée du microtubule et donc un mouvement plus rapide en direction du centre du fuseau mitotique</w:t>
      </w:r>
      <w:r>
        <w:t xml:space="preserve"> </w:t>
      </w:r>
      <w:r>
        <w:t xml:space="preserve">(Kline-Smith et al., 2004)</w:t>
      </w:r>
      <w:r>
        <w:t xml:space="preserve">, effet qu'on retrouve aussi dans des chromosomes alignés</w:t>
      </w:r>
      <w:r>
        <w:t xml:space="preserve"> </w:t>
      </w:r>
      <w:r>
        <w:t xml:space="preserve">(Jaqaman et al., 2010)</w:t>
      </w:r>
      <w:r>
        <w:t xml:space="preserve">. Une fois positionnée au niveau de la région équatorienne du fuseau, MCAK disparaît et devrait donc réduire la force appliquée au niveau du kinétochore P.</w:t>
      </w:r>
    </w:p>
    <w:p>
      <w:pPr>
        <w:pStyle w:val="BodyText"/>
      </w:pPr>
      <w:r>
        <w:t xml:space="preserve">Une autre étude montre, qu'une accumulation dépendante de la longueur du microtubule dans des cellules humaines de l'homologue de la kinésine-8 (Kif18A) sur le kinétochore</w:t>
      </w:r>
      <w:r>
        <w:t xml:space="preserve"> </w:t>
      </w:r>
      <w:r>
        <w:rPr>
          <w:i/>
        </w:rPr>
        <w:t xml:space="preserve">anti-poleward</w:t>
      </w:r>
      <w:r>
        <w:t xml:space="preserve"> </w:t>
      </w:r>
      <w:r>
        <w:t xml:space="preserve">(AP) contraint l'amplitude des oscillations des chromosomes en augmentant le changement de direction du mouvement des chromosomes</w:t>
      </w:r>
      <w:r>
        <w:t xml:space="preserve"> </w:t>
      </w:r>
      <w:r>
        <w:t xml:space="preserve">(Stumpff et al., 2012)</w:t>
      </w:r>
      <w:r>
        <w:t xml:space="preserve">. Dans ce cas là, l'augmentation de la protéine Kif18A sur le kinétochore AP réduit la dynamique du microtubule</w:t>
      </w:r>
      <w:r>
        <w:t xml:space="preserve"> </w:t>
      </w:r>
      <w:r>
        <w:t xml:space="preserve">(Du et al., 2010; Stumpff et al., 2011)</w:t>
      </w:r>
      <w:r>
        <w:t xml:space="preserve">.</w:t>
      </w:r>
    </w:p>
    <w:p>
      <w:pPr>
        <w:pStyle w:val="BodyText"/>
      </w:pPr>
      <w:r>
        <w:t xml:space="preserve">Cependant, d'autres études montrent aussi que d'autres facteurs pourraient établir un gradient de concentration le long du fuseau et influencer la position et le mouvement des chromosomes. Par exemple il a été montré qu'un gradient de Plk1 et Ran-GTP peut contrôler la position des chromosomes</w:t>
      </w:r>
      <w:r>
        <w:t xml:space="preserve"> </w:t>
      </w:r>
      <w:r>
        <w:t xml:space="preserve">(Kiyomitsu and Cheeseman, 2012)</w:t>
      </w:r>
      <w:r>
        <w:t xml:space="preserve"> </w:t>
      </w:r>
      <w:r>
        <w:t xml:space="preserve">et que Aurora A pourrait former un gradient au niveau des pôles du fuseau</w:t>
      </w:r>
      <w:r>
        <w:t xml:space="preserve"> </w:t>
      </w:r>
      <w:r>
        <w:t xml:space="preserve">(Hochegger et al., 2013; Ye et al., 2015)</w:t>
      </w:r>
      <w:r>
        <w:t xml:space="preserve">.</w:t>
      </w:r>
    </w:p>
    <w:p>
      <w:pPr>
        <w:pStyle w:val="Heading3"/>
      </w:pPr>
      <w:bookmarkStart w:id="46" w:name="le-fuseau-mitotique-un-objet-sous-contrainte"/>
      <w:bookmarkEnd w:id="46"/>
      <w:r>
        <w:t xml:space="preserve">Le fuseau mitotique : un objet sous contrainte</w:t>
      </w:r>
    </w:p>
    <w:p>
      <w:pPr>
        <w:pStyle w:val="FirstParagraph"/>
      </w:pPr>
      <w:r>
        <w:t xml:space="preserve">La métaphase est un moment très particulier de la mitose car c'est le moment ou le fuseau atteint un état stationnaire. A ce stade, le fuseau subit une contrainte maximum car tout les chromosomes sont attachés et produisent une force (Figure 13). Le complexe cohésine contre-balance les forces appliquées aux kinétochores. De plus les microtubules inter-digitée produisent aussi une force d'extension du fuseau au niveau de la zone inter-digités.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 1983)</w:t>
      </w:r>
      <w:r>
        <w:t xml:space="preserve">, ce qui correspond à une force approximative de 10-15 pN par microtubule. Le maintien de la stabilité mécanique du fuseau métaphasique subissant de telle contrainte est encore mal compris.</w:t>
      </w:r>
    </w:p>
    <w:p>
      <w:pPr>
        <w:pStyle w:val="FigureWithCaption"/>
      </w:pPr>
      <w:r>
        <w:drawing>
          <wp:inline>
            <wp:extent cx="4864100" cy="3238500"/>
            <wp:effectExtent b="0" l="0" r="0" t="0"/>
            <wp:docPr descr="" id="1" name="Picture"/>
            <a:graphic>
              <a:graphicData uri="http://schemas.openxmlformats.org/drawingml/2006/picture">
                <pic:pic>
                  <pic:nvPicPr>
                    <pic:cNvPr descr="figures/intro/spindle.png" id="0" name="Picture"/>
                    <pic:cNvPicPr>
                      <a:picLocks noChangeArrowheads="1" noChangeAspect="1"/>
                    </pic:cNvPicPr>
                  </pic:nvPicPr>
                  <pic:blipFill>
                    <a:blip r:embed="rId47"/>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13: Schéma d'un fuseau mitotique en métaphase (mitose fermé).</w:t>
      </w:r>
    </w:p>
    <w:p>
      <w:pPr>
        <w:pStyle w:val="Heading3"/>
      </w:pPr>
      <w:bookmarkStart w:id="48" w:name="le-point-de-contrôle-de-la-transition-métaphaseanaphase"/>
      <w:bookmarkEnd w:id="48"/>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tout les attachements soit garantie (voir</w:t>
      </w:r>
      <w:r>
        <w:t xml:space="preserve"> </w:t>
      </w:r>
      <w:r>
        <w:t xml:space="preserve">Lara-Gonzalez et al. (2012)</w:t>
      </w:r>
      <w:r>
        <w:t xml:space="preserve"> </w:t>
      </w:r>
      <w:r>
        <w:t xml:space="preserve">pour une revue). Quand un attachement est incorrect (voir Figure 9) pour les attachements corrects/incorrects), il active le SAC qui bloque le cycle cellulaire.</w:t>
      </w:r>
    </w:p>
    <w:p>
      <w:pPr>
        <w:pStyle w:val="BodyText"/>
      </w:pPr>
      <w:r>
        <w:t xml:space="preserve">Jusqu'à la métaphase les chromatides sœurs sont maintenues entre elles par par un complexe protéique appelé la cohésine</w:t>
      </w:r>
      <w:r>
        <w:t xml:space="preserve"> </w:t>
      </w:r>
      <w:r>
        <w:t xml:space="preserve">(Nasmyth and Haering, 2009)</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Par défaut le SAC est actif et inhibe la dégradation de la cohésine. Lorsque tous les kinétochores sont attachés de manière stable, alors le SAC se désactive et une cascade métabolique dégrade le complexe cohésine.</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 2001)</w:t>
      </w:r>
      <w:r>
        <w:t xml:space="preserve"> </w:t>
      </w:r>
      <w:r>
        <w:t xml:space="preserve">appelé le « Mitotic Checkpoint Complex » (MCC) (Figure 14). Ce complexe est à ce jour connu pour être l'inhibiteur principal de l'APC/C. L'APC/C est une E3 ubiquitine ligase qui cible des protéines du cycle cellulaire afin de les dégrader par protéolyse</w:t>
      </w:r>
      <w:r>
        <w:t xml:space="preserve"> </w:t>
      </w:r>
      <w:r>
        <w:t xml:space="preserve">(Pines, 2011)</w:t>
      </w:r>
      <w:r>
        <w:t xml:space="preserve">. L'une des cibles de l'APC/C est la sécurine qui inhibe la protéine capable de cliver la cohésine appelée la séparase (Figure 14).</w:t>
      </w:r>
    </w:p>
    <w:p>
      <w:pPr>
        <w:pStyle w:val="FigureWithCaption"/>
      </w:pPr>
      <w:r>
        <w:drawing>
          <wp:inline>
            <wp:extent cx="5168900" cy="2755900"/>
            <wp:effectExtent b="0" l="0" r="0" t="0"/>
            <wp:docPr descr="" id="1" name="Picture"/>
            <a:graphic>
              <a:graphicData uri="http://schemas.openxmlformats.org/drawingml/2006/picture">
                <pic:pic>
                  <pic:nvPicPr>
                    <pic:cNvPr descr="figures/intro/sac.png" id="0" name="Picture"/>
                    <pic:cNvPicPr>
                      <a:picLocks noChangeArrowheads="1" noChangeAspect="1"/>
                    </pic:cNvPicPr>
                  </pic:nvPicPr>
                  <pic:blipFill>
                    <a:blip r:embed="rId49"/>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14: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complexe réseau de protéines situées au niveau du kinétochore. Pour une revue détaillée voir</w:t>
      </w:r>
      <w:r>
        <w:t xml:space="preserve"> </w:t>
      </w:r>
      <w:r>
        <w:t xml:space="preserve">Musacchio and Salmon (2007)</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(1995)</w:t>
      </w:r>
      <w:r>
        <w:t xml:space="preserve"> </w:t>
      </w:r>
      <w:r>
        <w:t xml:space="preserve">pour un exemple de modélisation chez la levure à fission). Ce type de problème dynamique est souvent modélisé à l'aide d'un système d'équation différentiel. Bien que les modèles de réseaux métaboliques puissent pendre en compte la dimension spatiale des processus étudiés en compartimentant les réactions, il manque la prise en compte d'une réelle géométrie de la cellule ou des objets la composant.</w:t>
      </w:r>
    </w:p>
    <w:p>
      <w:pPr>
        <w:pStyle w:val="Heading2"/>
      </w:pPr>
      <w:bookmarkStart w:id="50" w:name="modélisation-mathématique-de-la-mitose"/>
      <w:bookmarkEnd w:id="50"/>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1" w:name="la-modélisation-késako"/>
      <w:bookmarkEnd w:id="51"/>
      <w:r>
        <w:t xml:space="preserve">La modélisation : késako ?</w:t>
      </w:r>
    </w:p>
    <w:p>
      <w:pPr>
        <w:pStyle w:val="FirstParagraph"/>
      </w:pPr>
      <w:r>
        <w:t xml:space="preserve">La modélisation est un vaste champs de recherche et il existe une grande variété de classe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d'autre classe de modèle (comme les modèles de « boites noires », non discutés ici). On notera qu'il est aussi possible d'appliquer une série d'approximation afin de réduire la complexité du processus étudié et ainsi 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ces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15).</w:t>
      </w:r>
    </w:p>
    <w:p>
      <w:pPr>
        <w:pStyle w:val="FigureWithCaption"/>
      </w:pPr>
      <w:r>
        <w:drawing>
          <wp:inline>
            <wp:extent cx="5486400" cy="3238076"/>
            <wp:effectExtent b="0" l="0" r="0" t="0"/>
            <wp:docPr descr="" id="1" name="Picture"/>
            <a:graphic>
              <a:graphicData uri="http://schemas.openxmlformats.org/drawingml/2006/picture">
                <pic:pic>
                  <pic:nvPicPr>
                    <pic:cNvPr descr="figures/intro/modelling.png" id="0" name="Picture"/>
                    <pic:cNvPicPr>
                      <a:picLocks noChangeArrowheads="1" noChangeAspect="1"/>
                    </pic:cNvPicPr>
                  </pic:nvPicPr>
                  <pic:blipFill>
                    <a:blip r:embed="rId52"/>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15: Schéma reproduisant un workflow expérimental possible lors de l'étude d'un phénomène biologique par une approche de modélisation (adapté de</w:t>
      </w:r>
      <w:r>
        <w:t xml:space="preserve"> </w:t>
      </w:r>
      <w:r>
        <w:t xml:space="preserve">Woelke et al. (2010)</w:t>
      </w:r>
      <w:r>
        <w:t xml:space="preserve">).</w:t>
      </w:r>
    </w:p>
    <w:p>
      <w:pPr>
        <w:pStyle w:val="BodyText"/>
      </w:pPr>
      <w:r>
        <w:t xml:space="preserve">Il peut apporter une vision plus précise du processus étudié, notamment en chiffrant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dû aux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 2013; Nedelec and Foethke, 2007)</w:t>
      </w:r>
      <w:r>
        <w:t xml:space="preserve">, la génération de force au niveau de l'attachement kinétochore-microtubule</w:t>
      </w:r>
      <w:r>
        <w:t xml:space="preserve"> </w:t>
      </w:r>
      <w:r>
        <w:t xml:space="preserve">(Keener and Shtylla, 2014, Shtylla and Keener, 2011)</w:t>
      </w:r>
      <w:r>
        <w:t xml:space="preserve">, l'effet de certaine kinésine sur la dynamique des microtubules</w:t>
      </w:r>
      <w:r>
        <w:t xml:space="preserve"> </w:t>
      </w:r>
      <w:r>
        <w:t xml:space="preserve">(Hough et al., 2009; Reese et al., 2014)</w:t>
      </w:r>
      <w:r>
        <w:t xml:space="preserve">. Ces modèles sortent du cadre d'une description générale du processus de la mitose et ne seront pas discutés ici.</w:t>
      </w:r>
    </w:p>
    <w:p>
      <w:pPr>
        <w:pStyle w:val="Heading3"/>
      </w:pPr>
      <w:bookmarkStart w:id="53" w:name="lassemblage-du-fuseau-mitotique"/>
      <w:bookmarkEnd w:id="53"/>
      <w:r>
        <w:t xml:space="preserve">L'assemblage du fuseau mitotique</w:t>
      </w:r>
    </w:p>
    <w:p>
      <w:pPr>
        <w:pStyle w:val="FirstParagraph"/>
      </w:pPr>
      <w:r>
        <w:t xml:space="preserve">L'assemblage du fuseau mitotique a été l'un des premiers processus mitotique à avoir été modélisé mathématiquement. Sa simplicité et la connaissance de la physique sous jacente en font un bon exemple d'utilisation de la modélisation mathématique dans la compréhension d'un phénomène biologique. (TOFO: A REFORMULER???)</w:t>
      </w:r>
    </w:p>
    <w:p>
      <w:pPr>
        <w:pStyle w:val="BodyText"/>
      </w:pPr>
      <w:r>
        <w:t xml:space="preserve">Le modèle le plus répandu décrivant l'assemblage du fuseau mitotique est celui appelé « recherche et capture » (Figure 16). Durant la prométaphase, les microtubules s'assemblent aux deux pôles du fuseau et vont « sonder » l'espace afin d'attacher chacun des kinétochores. Des simulations numériques ont montré que ce processus seul n'est pas assez efficace pour expliquer les temps de prométaphase, rencontrés dans la plupart des organismes de l'ordre d'une dizaine de minute</w:t>
      </w:r>
      <w:r>
        <w:t xml:space="preserve"> </w:t>
      </w:r>
      <w:r>
        <w:t xml:space="preserve">(Wollman et al., 2005)</w:t>
      </w:r>
      <w:r>
        <w:t xml:space="preserve">. Il existe donc des biais durant ce processus permettant une capture plus rapide et fidèle des chromosomes.</w:t>
      </w:r>
    </w:p>
    <w:p>
      <w:pPr>
        <w:pStyle w:val="FigureWithCaption"/>
      </w:pPr>
      <w:r>
        <w:drawing>
          <wp:inline>
            <wp:extent cx="4978400" cy="2413000"/>
            <wp:effectExtent b="0" l="0" r="0" t="0"/>
            <wp:docPr descr="" id="1" name="Picture"/>
            <a:graphic>
              <a:graphicData uri="http://schemas.openxmlformats.org/drawingml/2006/picture">
                <pic:pic>
                  <pic:nvPicPr>
                    <pic:cNvPr descr="figures/intro/mogilner.png" id="0" name="Picture"/>
                    <pic:cNvPicPr>
                      <a:picLocks noChangeArrowheads="1" noChangeAspect="1"/>
                    </pic:cNvPicPr>
                  </pic:nvPicPr>
                  <pic:blipFill>
                    <a:blip r:embed="rId5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16: Modèle numérique de l'assemblage du fuseau</w:t>
      </w:r>
      <w:r>
        <w:t xml:space="preserve"> </w:t>
      </w:r>
      <w:r>
        <w:t xml:space="preserve">(Paul et al., 2009)</w:t>
      </w:r>
      <w:r>
        <w:t xml:space="preserve">.</w:t>
      </w:r>
      <w:r>
        <w:t xml:space="preserve"> </w:t>
      </w:r>
      <w:r>
        <w:rPr>
          <w:b/>
        </w:rPr>
        <w:t xml:space="preserve">A</w:t>
      </w:r>
      <w:r>
        <w:t xml:space="preserve">. Des chromosomes durant la phase « recherche et capture ». Certains kinétochore sont attachés (en vert) et d'autres sont non attachés (en bleu).</w:t>
      </w:r>
      <w:r>
        <w:t xml:space="preserve"> </w:t>
      </w:r>
      <w:r>
        <w:rPr>
          <w:b/>
        </w:rPr>
        <w:t xml:space="preserve">B</w:t>
      </w:r>
      <w:r>
        <w:t xml:space="preserve">. 4 type d'attachements possibles des chromosomes.</w:t>
      </w:r>
    </w:p>
    <w:p>
      <w:pPr>
        <w:pStyle w:val="BodyText"/>
      </w:pPr>
      <w:r>
        <w:t xml:space="preserve">Un modèle propose que l'un de ces biais pourrait être la présence d'un gradient de RanGTP autour des kinétochores (Figure 17). Une plus forte concentration de RanGTP stabiliserait les microtubules et les ferait croître en direction des kinétochore (loin des pôles). Des simulations numériques ont montré que ce biais spatial lors du processus de recherche augmenterait la vitesse de capture</w:t>
      </w:r>
      <w:r>
        <w:t xml:space="preserve"> </w:t>
      </w:r>
      <w:r>
        <w:t xml:space="preserve">(Wollman et al., 2005)</w:t>
      </w:r>
      <w:r>
        <w:t xml:space="preserve">.</w:t>
      </w:r>
    </w:p>
    <w:p>
      <w:pPr>
        <w:pStyle w:val="FigureWithCaption"/>
      </w:pPr>
      <w:r>
        <w:drawing>
          <wp:inline>
            <wp:extent cx="4622800" cy="2463800"/>
            <wp:effectExtent b="0" l="0" r="0" t="0"/>
            <wp:docPr descr="" id="1" name="Picture"/>
            <a:graphic>
              <a:graphicData uri="http://schemas.openxmlformats.org/drawingml/2006/picture">
                <pic:pic>
                  <pic:nvPicPr>
                    <pic:cNvPr descr="figures/intro/assembly_time.png" id="0" name="Picture"/>
                    <pic:cNvPicPr>
                      <a:picLocks noChangeArrowheads="1" noChangeAspect="1"/>
                    </pic:cNvPicPr>
                  </pic:nvPicPr>
                  <pic:blipFill>
                    <a:blip r:embed="rId5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17: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 2005)</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cherche et capture » aléatoires ont montré la présence de 65% d'attachement mérotélique et seulement 15% d'attachement amphitélique</w:t>
      </w:r>
      <w:r>
        <w:t xml:space="preserve"> </w:t>
      </w:r>
      <w:r>
        <w:t xml:space="preserve">(Paul et al., 2009)</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sœur ferait face au pôle opposé et aurait donc une plus forte probabilité de s'attacher à lui (Figure 18A). Ce mécanisme réduit de manière importante le pourcentage d'erreurs quand il est inclus dans des simulations numériques</w:t>
      </w:r>
      <w:r>
        <w:t xml:space="preserve"> </w:t>
      </w:r>
      <w:r>
        <w:t xml:space="preserve">(Mogilner and Craig, 2010; Paul et al., 2009)</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erreurs itératifs. Au début les attachements syntéliques sont fréquents et disparaissent souvent</w:t>
      </w:r>
      <w:r>
        <w:t xml:space="preserve"> </w:t>
      </w:r>
      <w:r>
        <w:t xml:space="preserve">(Lampson et al., 2004)</w:t>
      </w:r>
      <w:r>
        <w:t xml:space="preserve"> </w:t>
      </w:r>
      <w:r>
        <w:t xml:space="preserve">jusqu'à cd que seuls les attachements amphitéliques soient conservés. Ceci est possible seulement si les taux d'attachement et de détachement dépendent de l'état d'attachement du kinétochore comme illustré Figure 18B. Ici aussi des simulations numériques ont montré que ce mécanisme réduit de manière très importante le nombre d'erreurs d'attachement</w:t>
      </w:r>
      <w:r>
        <w:t xml:space="preserve"> </w:t>
      </w:r>
      <w:r>
        <w:t xml:space="preserve">(Mogilner and Craig, 2010; Paul et al., 2009)</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 id="1" name="Picture"/>
            <a:graphic>
              <a:graphicData uri="http://schemas.openxmlformats.org/drawingml/2006/picture">
                <pic:pic>
                  <pic:nvPicPr>
                    <pic:cNvPr descr="figures/intro/spindle_assembly.png" id="0" name="Picture"/>
                    <pic:cNvPicPr>
                      <a:picLocks noChangeArrowheads="1" noChangeAspect="1"/>
                    </pic:cNvPicPr>
                  </pic:nvPicPr>
                  <pic:blipFill>
                    <a:blip r:embed="rId5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18: Deux mécanismes expliquant la fidélité des attachements durant le processus de « recherche et capture ».</w:t>
      </w:r>
      <w:r>
        <w:t xml:space="preserve"> </w:t>
      </w:r>
      <w:r>
        <w:rPr>
          <w:b/>
        </w:rPr>
        <w:t xml:space="preserve">A</w:t>
      </w:r>
      <w:r>
        <w:t xml:space="preserve">. Mécanisme impliquant l'orientation du kinétochore sœur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57" w:name="la-dynamique-des-chromosomes"/>
      <w:bookmarkEnd w:id="57"/>
      <w:r>
        <w:t xml:space="preserve">La dynamique des chromosomes</w:t>
      </w:r>
    </w:p>
    <w:p>
      <w:pPr>
        <w:pStyle w:val="FirstParagraph"/>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 2015; Jaqaman et al., 2010; Ke et al., 2009; Wan et al., 2012)</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 1985)</w:t>
      </w:r>
      <w:r>
        <w:t xml:space="preserve">. Ce modèle (« Hill sleeve model » en anglais) utilise des propriétés classiques de kinétique et thermodynamique pour montrer comment un microtubule qui dépolymérise peut rester attaché profondément dans une région du kinétochore composée de « crans » qui sont autant de mini barrières d'énergie (Figure 19A).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 2002)</w:t>
      </w:r>
      <w:r>
        <w:t xml:space="preserve">. Les sites d'attachements de chaque microtubule sont insérés au niveau de la plaque externe du kinétochore et sont modélisés comme un ressort suivant la loi de Hook (« Hookean spring » en anglais). Les forces de tensions entre les kinétochores sœurs dues à la cohésine sont aussi prises en compte.</w:t>
      </w:r>
    </w:p>
    <w:p>
      <w:pPr>
        <w:pStyle w:val="BodyText"/>
      </w:pPr>
      <w:r>
        <w:t xml:space="preserve">Ces deux modèles assument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 id="1" name="Picture"/>
            <a:graphic>
              <a:graphicData uri="http://schemas.openxmlformats.org/drawingml/2006/picture">
                <pic:pic>
                  <pic:nvPicPr>
                    <pic:cNvPr descr="figures/intro/hill_model.png" id="0" name="Picture"/>
                    <pic:cNvPicPr>
                      <a:picLocks noChangeArrowheads="1" noChangeAspect="1"/>
                    </pic:cNvPicPr>
                  </pic:nvPicPr>
                  <pic:blipFill>
                    <a:blip r:embed="rId5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19: Différents types d'attachement entre le microtubule et le kinétochore</w:t>
      </w:r>
      <w:r>
        <w:t xml:space="preserve"> </w:t>
      </w:r>
      <w:r>
        <w:t xml:space="preserve">(Civelekoglu-Scholey and Cimini, 2014)</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 en place entre différentes protéines motrices localisées aux pôles du fuseau et au kinétochore.</w:t>
      </w:r>
      <w:r>
        <w:t xml:space="preserve"> </w:t>
      </w:r>
      <w:r>
        <w:rPr>
          <w:b/>
        </w:rPr>
        <w:t xml:space="preserve">C</w:t>
      </w:r>
      <w:r>
        <w:t xml:space="preserve">. L'attachement se fait par un complexe protéique non moteur appela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 2006)</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19B). L'anaphase est aussi reproduite en dégradant le lien élastique entre les deux kinétochores représentant la cohésine. Ce modèle est capable de reproduire certaines propriétés du mouvement des chromosomes telle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 modèle</w:t>
      </w:r>
      <w:r>
        <w:t xml:space="preserve"> </w:t>
      </w:r>
      <w:r>
        <w:t xml:space="preserve">(Gay et al., 2012)</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aussi encore trop d'incertitude sur les propriétés biophysiques et les interactions possibles entre les différentes kinésines, les dynéines, le kinétochore et les microtubules pour qu'elles puissent être modélisées de manière fidèle et précise.</w:t>
      </w:r>
    </w:p>
    <w:p>
      <w:pPr>
        <w:pStyle w:val="BodyText"/>
      </w:pPr>
      <w:r>
        <w:t xml:space="preserve">Par la suite fut proposé un nouveau modèle par Tournier et al. décrivant la correction des attachements mérotéliques durant l'anaphase chez la levure à fission</w:t>
      </w:r>
      <w:r>
        <w:t xml:space="preserve"> </w:t>
      </w:r>
      <w:r>
        <w:t xml:space="preserve">(Courtheoux et al., 2009)</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 id="1" name="Picture"/>
            <a:graphic>
              <a:graphicData uri="http://schemas.openxmlformats.org/drawingml/2006/picture">
                <pic:pic>
                  <pic:nvPicPr>
                    <pic:cNvPr descr="figures/intro/gay.png" id="0" name="Picture"/>
                    <pic:cNvPicPr>
                      <a:picLocks noChangeArrowheads="1" noChangeAspect="1"/>
                    </pic:cNvPicPr>
                  </pic:nvPicPr>
                  <pic:blipFill>
                    <a:blip r:embed="rId5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20: Modèle de ségrégation des chromosomes basé un attachement KT-MT stochastique</w:t>
      </w:r>
      <w:r>
        <w:t xml:space="preserve"> </w:t>
      </w:r>
      <w:r>
        <w:t xml:space="preserve">(Gay et al., 2012)</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 2012)</w:t>
      </w:r>
      <w:r>
        <w:t xml:space="preserve">. Ce modèle est composé d'objets viscoélastiques représentant les composants du fuseau (pôle, kinétochore, cohésine et site d'attachement). Chacune des ces unités est arrangée de façon à former un fuseau (Figure 20). Les site d'attachement sont autant de moteurs qui tirent le chromosome en direction du pôle quand il est actif. Les attachements se désactivent de manière stochastique et aussi en prenant en compte deux mécanismes régulant l'attachement KT-MT: l'orientation du kinétochore et la tension exercée sur les deux kinétochores sœurs</w:t>
      </w:r>
      <w:r>
        <w:t xml:space="preserve"> </w:t>
      </w:r>
      <w:r>
        <w:t xml:space="preserve">(Gay et al., 2012)</w:t>
      </w:r>
      <w:r>
        <w:t xml:space="preserve">.</w:t>
      </w:r>
    </w:p>
    <w:p>
      <w:pPr>
        <w:pStyle w:val="BodyText"/>
      </w:pPr>
      <w:r>
        <w:t xml:space="preserve">Ce modèle décrit la dynamique du fuseau a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attachement.</w:t>
      </w:r>
    </w:p>
    <w:p>
      <w:pPr>
        <w:pStyle w:val="BodyText"/>
      </w:pPr>
      <w:r>
        <w:t xml:space="preserve">Un autre modèle de balance de force</w:t>
      </w:r>
      <w:r>
        <w:t xml:space="preserve"> </w:t>
      </w:r>
      <w:r>
        <w:t xml:space="preserve">(Campàs and Sens, 2006)</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19C). Le mécanisme est basé sur des observations biophysiques d'un complexe protéique, appelé NDC80 et supposé être responsable de l'attachement entre le microtubule et le kinétochore</w:t>
      </w:r>
      <w:r>
        <w:t xml:space="preserve"> </w:t>
      </w:r>
      <w:r>
        <w:t xml:space="preserve">(Alushin et al., 2010; Joglekar and DeLuca, 2009; Santaguida and Musacchio, 2009)</w:t>
      </w:r>
      <w:r>
        <w:t xml:space="preserve">. En pratique ce modèle ressemble au modèle de Hill proposé par Joglekar &amp; Hunt, à l'exception d'une différence très importante; à savoir que les liens élastiques peuvent se détacher et s'attacher de manière indépendante les uns des autres.</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 2010)</w:t>
      </w:r>
      <w:r>
        <w:t xml:space="preserve">. Il en résulte que les attachements avec un microtubule qui polymérise est faible tandis que les attachements contenant un microtubule qui dépolymérise est fort.</w:t>
      </w:r>
    </w:p>
    <w:p>
      <w:pPr>
        <w:pStyle w:val="BodyText"/>
      </w:pPr>
      <w:r>
        <w:t xml:space="preserve">La découverte d'une nouvelle structure responsable de l'attachement KT-MT</w:t>
      </w:r>
      <w:r>
        <w:t xml:space="preserve"> </w:t>
      </w:r>
      <w:r>
        <w:t xml:space="preserve">(Miranda et al., 2005; Westermann et al., 2005)</w:t>
      </w:r>
      <w:r>
        <w:t xml:space="preserve">, le complexe DAM1, a vu apparaître des nouveaux modèles de l'attachement proposant le complexe DAM1 comme coupleur principal entre le microtubule et le kinétochore</w:t>
      </w:r>
      <w:r>
        <w:t xml:space="preserve"> </w:t>
      </w:r>
      <w:r>
        <w:t xml:space="preserve">(Efremov et al., 2007; McIntosh et al., 2008)</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 2007)</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 2008)</w:t>
      </w:r>
      <w:r>
        <w:t xml:space="preserve">.</w:t>
      </w:r>
    </w:p>
    <w:p>
      <w:pPr>
        <w:pStyle w:val="BodyText"/>
      </w:pPr>
      <w:r>
        <w:t xml:space="preserve">Une équipe propose un modèle de la dynamique des chromosomes chez la levure à bourgeon (</w:t>
      </w:r>
      <w:r>
        <w:rPr>
          <w:i/>
        </w:rPr>
        <w:t xml:space="preserve">Saccharomyces cerevisiae</w:t>
      </w:r>
      <w:r>
        <w:t xml:space="preserve">) chez qui chaque kinétochore ne peut contenir qu'un seul microtubule</w:t>
      </w:r>
      <w:r>
        <w:t xml:space="preserve"> </w:t>
      </w:r>
      <w:r>
        <w:t xml:space="preserve">(Gardner et al., 2005, 2008)</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simplifier deux modèles existent: l'énergie provient du microtubule (modèle de Hill) ou bien l'origine provient de protéines motrices (modèle de Civelekoglu-Scholey). On note qu'il est possible de modéliser le fuseau mitotique sans aucune des ces deux hypothèses</w:t>
      </w:r>
      <w:r>
        <w:t xml:space="preserve"> </w:t>
      </w:r>
      <w:r>
        <w:t xml:space="preserve">(Gay et al., 2012)</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(2010)</w:t>
      </w:r>
      <w:r>
        <w:t xml:space="preserve">.</w:t>
      </w:r>
    </w:p>
    <w:p>
      <w:pPr>
        <w:pStyle w:val="BodyText"/>
      </w:pPr>
      <w:r>
        <w:t xml:space="preserve">Dans un commentaire</w:t>
      </w:r>
      <w:r>
        <w:t xml:space="preserve"> </w:t>
      </w:r>
      <w:r>
        <w:t xml:space="preserve">(McIntosh, 2012)</w:t>
      </w:r>
      <w:r>
        <w:t xml:space="preserve">, J. McIntosh souligne que ce problème de l'origine du mouvement des chromosomes est encore incertaine et que la solution est probablement plus complexe qu'une origine unique pour tout les types de fuseaux et d'organismes existant. Il propose cependant dans une revue</w:t>
      </w:r>
      <w:r>
        <w:t xml:space="preserve"> </w:t>
      </w:r>
      <w:r>
        <w:t xml:space="preserve">(McIntosh et al., 2010)</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au clivage de celle-ci</w:t>
      </w:r>
      <w:r>
        <w:t xml:space="preserve"> </w:t>
      </w:r>
      <w:r>
        <w:t xml:space="preserve">(McIntosh et al., 2010)</w:t>
      </w:r>
      <w:r>
        <w:t xml:space="preserve">.</w:t>
      </w:r>
    </w:p>
    <w:p>
      <w:pPr>
        <w:pStyle w:val="Heading2"/>
      </w:pPr>
      <w:bookmarkStart w:id="60" w:name="la-levure-à-fission-un-organisme-modèle-pour-létude-du-cycle-cellulaire"/>
      <w:bookmarkEnd w:id="6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21)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 en 2002 par un consortium dirigé par l'Institut de Sanger. On estime que son génome contient environ 14 millions de paires de base codant pour ~5000 protéines et ~500 ARNs non-codant.</w:t>
      </w:r>
    </w:p>
    <w:p>
      <w:pPr>
        <w:pStyle w:val="FigureWithCaption"/>
      </w:pPr>
      <w:r>
        <w:drawing>
          <wp:inline>
            <wp:extent cx="5270500" cy="2298700"/>
            <wp:effectExtent b="0" l="0" r="0" t="0"/>
            <wp:docPr descr="" id="1" name="Picture"/>
            <a:graphic>
              <a:graphicData uri="http://schemas.openxmlformats.org/drawingml/2006/picture">
                <pic:pic>
                  <pic:nvPicPr>
                    <pic:cNvPr descr="figures/intro/pombe.png" id="0" name="Picture"/>
                    <pic:cNvPicPr>
                      <a:picLocks noChangeArrowheads="1" noChangeAspect="1"/>
                    </pic:cNvPicPr>
                  </pic:nvPicPr>
                  <pic:blipFill>
                    <a:blip r:embed="rId6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21:</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 2007)</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20mn, d'une phase G2 longue de 2h et d'une phase de division (la mitose) qui dure une vingtaine de minute (Figure 22). En phase exponentielle de croissance, 80% des cellules sont en G2 et 15-20% en mitose.</w:t>
      </w:r>
    </w:p>
    <w:p>
      <w:pPr>
        <w:pStyle w:val="FigureWithCaption"/>
      </w:pPr>
      <w:r>
        <w:drawing>
          <wp:inline>
            <wp:extent cx="3886200" cy="3187700"/>
            <wp:effectExtent b="0" l="0" r="0" t="0"/>
            <wp:docPr descr="" id="1" name="Picture"/>
            <a:graphic>
              <a:graphicData uri="http://schemas.openxmlformats.org/drawingml/2006/picture">
                <pic:pic>
                  <pic:nvPicPr>
                    <pic:cNvPr descr="figures/intro/pombe_cell_cycle.png" id="0" name="Picture"/>
                    <pic:cNvPicPr>
                      <a:picLocks noChangeArrowheads="1" noChangeAspect="1"/>
                    </pic:cNvPicPr>
                  </pic:nvPicPr>
                  <pic:blipFill>
                    <a:blip r:embed="rId6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22: Schéma du cycle cellulaire de</w:t>
      </w:r>
      <w:r>
        <w:t xml:space="preserve"> </w:t>
      </w:r>
      <w:r>
        <w:rPr>
          <w:i/>
        </w:rPr>
        <w:t xml:space="preserve">S. pombe</w:t>
      </w:r>
      <w:r>
        <w:t xml:space="preserv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 2012)</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 2009)</w:t>
      </w:r>
      <w:r>
        <w:t xml:space="preserve">; enfin l'anaphase B qui dure ~10min où le fuseau va s'allonger jusqu'à atteindre la taille de 5-6μm avant de lancer la cytokinèse. La cytokinèse s'effectue par la contraction de l’anneau d'actine recruté au niveau du cortex de la cellule.</w:t>
      </w:r>
    </w:p>
    <w:p>
      <w:pPr>
        <w:pStyle w:val="BodyText"/>
      </w:pPr>
      <w:r>
        <w:t xml:space="preserve">Pour finir, la levure à fission est aussi un puissant outil de biologie moléculaire auquel il est aisé de supprimer, de manière conditionnelle ou non, un gène ainsi que de marquer différentes protéines à l'aide de marqueurs fluorescents.</w:t>
      </w:r>
    </w:p>
    <w:p>
      <w:pPr>
        <w:pStyle w:val="BodyText"/>
      </w:pPr>
      <w:r>
        <w:t xml:space="preserve">En 1996, un équipe a mis au point un système permettant la visualisation de la structure de la chromatine</w:t>
      </w:r>
      <w:r>
        <w:t xml:space="preserve"> </w:t>
      </w:r>
      <w:r>
        <w:t xml:space="preserve">(Robinett, 1996)</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 opéron lactose) au sein du génome. Le gène</w:t>
      </w:r>
      <w:r>
        <w:t xml:space="preserve"> </w:t>
      </w:r>
      <w:r>
        <w:rPr>
          <w:i/>
        </w:rPr>
        <w:t xml:space="preserve">lacI</w:t>
      </w:r>
      <w:r>
        <w:t xml:space="preserve">, auquel a été ajouté une sonde fluorescente GFP, code pour le répresseur qui va venir se fixer sur la partie du génome où a été inséré l'opéron</w:t>
      </w:r>
      <w:r>
        <w:t xml:space="preserve"> </w:t>
      </w:r>
      <w:r>
        <w:rPr>
          <w:i/>
        </w:rPr>
        <w:t xml:space="preserve">lac</w:t>
      </w:r>
      <w:r>
        <w:t xml:space="preserve"> </w:t>
      </w:r>
      <w:r>
        <w:t xml:space="preserve">(Figure 23A). Ce système a été appliqué par une autre équipe en 2003 afin de visualiser la partie péri-centromérique, proche du kinétochore, du chromosome II de la levure à fission</w:t>
      </w:r>
      <w:r>
        <w:t xml:space="preserve"> </w:t>
      </w:r>
      <w:r>
        <w:t xml:space="preserve">(Yamamoto and Hiraoka, 2003)</w:t>
      </w:r>
      <w:r>
        <w:t xml:space="preserve">. Cette souche associée à un marqueur fluorescent des pôles du fuseau permet donc la visualisation et le suivi dans le temps de la position d'un chromosome au sein du fuseau mitotique (Figure 23B).</w:t>
      </w:r>
    </w:p>
    <w:p>
      <w:pPr>
        <w:pStyle w:val="FigureWithCaption"/>
      </w:pPr>
      <w:r>
        <w:drawing>
          <wp:inline>
            <wp:extent cx="5334000" cy="1993900"/>
            <wp:effectExtent b="0" l="0" r="0" t="0"/>
            <wp:docPr descr="" id="1" name="Picture"/>
            <a:graphic>
              <a:graphicData uri="http://schemas.openxmlformats.org/drawingml/2006/picture">
                <pic:pic>
                  <pic:nvPicPr>
                    <pic:cNvPr descr="figures/intro/lac.png" id="0" name="Picture"/>
                    <pic:cNvPicPr>
                      <a:picLocks noChangeArrowheads="1" noChangeAspect="1"/>
                    </pic:cNvPicPr>
                  </pic:nvPicPr>
                  <pic:blipFill>
                    <a:blip r:embed="rId6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23:</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chromosomes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64" w:name="problématique"/>
      <w:bookmarkEnd w:id="6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différentes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(et des statistiques bayésiennes ???) afin d'en extraire les principales propriétés.</w:t>
      </w:r>
    </w:p>
    <w:p>
      <w:pPr>
        <w:pStyle w:val="BodyText"/>
      </w:pPr>
      <w:r>
        <w:t xml:space="preserve">Enfin un modèle mathématique de la mitose</w:t>
      </w:r>
      <w:r>
        <w:t xml:space="preserve"> </w:t>
      </w:r>
      <w:r>
        <w:t xml:space="preserve">(Gay et al., 2012)</w:t>
      </w:r>
      <w:r>
        <w:t xml:space="preserve"> </w:t>
      </w:r>
      <w:r>
        <w:t xml:space="preserve">a été utilisé afin de tester plusieurs hypothèses de mécanisme à l'origine de la congression ainsi que les mécanismes gouvernant le mouvement des chromosomes.</w:t>
      </w:r>
    </w:p>
    <w:p>
      <w:pPr>
        <w:pStyle w:val="Heading1"/>
      </w:pPr>
      <w:bookmarkStart w:id="65" w:name="résultats"/>
      <w:bookmarkEnd w:id="65"/>
      <w:r>
        <w:t xml:space="preserve">Résultats</w:t>
      </w:r>
    </w:p>
    <w:p>
      <w:pPr>
        <w:pStyle w:val="Heading2"/>
      </w:pPr>
      <w:bookmarkStart w:id="66" w:name="fission-yeast-kinesin-8-controls-chromosome-congression-independently-of-oscillations"/>
      <w:bookmarkEnd w:id="6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supèrieurs,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moteur au kinétochore peut fournir une information spatiale à l'ensemble de fuseau afin de permettre l'alignement des chromosomes.</w:t>
      </w:r>
    </w:p>
    <w:p>
      <w:pPr>
        <w:pStyle w:val="BodyText"/>
      </w:pPr>
    </w:p>
    <w:p>
      <w:pPr>
        <w:pStyle w:val="Heading2"/>
      </w:pPr>
      <w:bookmarkStart w:id="67" w:name="reconstruction-et-analyse-de-la-trajectoire-des-chromosomes-en-métaphase"/>
      <w:bookmarkEnd w:id="67"/>
      <w:r>
        <w:t xml:space="preserve">Reconstruction et analyse de la trajectoire des chromosomes en métaphase</w:t>
      </w:r>
    </w:p>
    <w:p>
      <w:pPr>
        <w:pStyle w:val="Heading3"/>
      </w:pPr>
      <w:bookmarkStart w:id="68" w:name="la-reconstruction-des-trois-chromosomes-de-la-levure-à-fission-un-challenge"/>
      <w:bookmarkEnd w:id="68"/>
      <w:r>
        <w:t xml:space="preserve">La reconstruction des trois chromosomes de la levure à fission : un challenge ?</w:t>
      </w:r>
    </w:p>
    <w:p>
      <w:pPr>
        <w:pStyle w:val="Compact"/>
        <w:numPr>
          <w:numId w:val="1009"/>
          <w:ilvl w:val="0"/>
        </w:numPr>
      </w:pPr>
      <w:r>
        <w:t xml:space="preserve">parler de la détection par deflation (implementation trop lente?, pk ca marche pas pr nous?)</w:t>
      </w:r>
    </w:p>
    <w:p>
      <w:pPr>
        <w:pStyle w:val="Compact"/>
        <w:numPr>
          <w:numId w:val="1009"/>
          <w:ilvl w:val="0"/>
        </w:numPr>
      </w:pPr>
      <w:r>
        <w:t xml:space="preserve">parler de l'algo de jaquaman et de scikit tracker : pk ca marche pas ici aussi? du a détection trop mauvaise et pas à l'algo de tracking</w:t>
      </w:r>
    </w:p>
    <w:p>
      <w:pPr>
        <w:pStyle w:val="Heading3"/>
      </w:pPr>
      <w:bookmarkStart w:id="69" w:name="traitement-des-trajectoires-par-des-techniques-danalyse-du-signal"/>
      <w:bookmarkEnd w:id="69"/>
      <w:r>
        <w:t xml:space="preserve">Traitement des trajectoires par des techniques d'analyse du signal</w:t>
      </w:r>
    </w:p>
    <w:p>
      <w:pPr>
        <w:pStyle w:val="Compact"/>
        <w:numPr>
          <w:numId w:val="1010"/>
          <w:ilvl w:val="0"/>
        </w:numPr>
      </w:pPr>
      <w:r>
        <w:t xml:space="preserve">parler des techniques utilisées dans le papier et des problemes qu on a eu</w:t>
      </w:r>
    </w:p>
    <w:p>
      <w:pPr>
        <w:pStyle w:val="Heading3"/>
      </w:pPr>
      <w:bookmarkStart w:id="70" w:name="peut-on-inférer-létat-dattachement-par-lanalyse-de-la-trajectoire"/>
      <w:bookmarkEnd w:id="70"/>
      <w:r>
        <w:t xml:space="preserve">Peut-on inférer l'état d'attachement par l'analyse de la trajectoire ?</w:t>
      </w:r>
    </w:p>
    <w:p>
      <w:pPr>
        <w:pStyle w:val="Compact"/>
        <w:numPr>
          <w:numId w:val="1011"/>
          <w:ilvl w:val="0"/>
        </w:numPr>
      </w:pPr>
      <w:r>
        <w:t xml:space="preserve">broder un truc (probablement avec du data-driven bla bla bla)</w:t>
      </w:r>
    </w:p>
    <w:p>
      <w:pPr>
        <w:pStyle w:val="Heading3"/>
      </w:pPr>
      <w:bookmarkStart w:id="71" w:name="analyse-du-mouvement-des-chromosomes-par-des-approches-bayésiennes"/>
      <w:bookmarkEnd w:id="71"/>
      <w:r>
        <w:t xml:space="preserve">Analyse du mouvement des chromosomes par des approches bayésiennes</w:t>
      </w:r>
    </w:p>
    <w:p>
      <w:pPr>
        <w:pStyle w:val="Compact"/>
        <w:numPr>
          <w:numId w:val="1012"/>
          <w:ilvl w:val="0"/>
        </w:numPr>
      </w:pPr>
      <w:r>
        <w:t xml:space="preserve">broder aussi un truc avec des MSD toussa toussa</w:t>
      </w:r>
    </w:p>
    <w:p>
      <w:pPr>
        <w:pStyle w:val="Heading2"/>
      </w:pPr>
      <w:bookmarkStart w:id="72" w:name="modélisation-bio-mécanique-du-fuseau-mitotique"/>
      <w:bookmarkEnd w:id="72"/>
      <w:r>
        <w:t xml:space="preserve">Modélisation bio-mécanique du fuseau mitotique</w:t>
      </w:r>
    </w:p>
    <w:p>
      <w:pPr>
        <w:pStyle w:val="Heading3"/>
      </w:pPr>
      <w:bookmarkStart w:id="73" w:name="un-modèle-de-congression-alternatif"/>
      <w:bookmarkEnd w:id="73"/>
      <w:r>
        <w:t xml:space="preserve">Un modèle de congression alternatif</w:t>
      </w:r>
    </w:p>
    <w:p>
      <w:pPr>
        <w:pStyle w:val="Compact"/>
        <w:numPr>
          <w:numId w:val="1013"/>
          <w:ilvl w:val="0"/>
        </w:numPr>
      </w:pPr>
      <w:r>
        <w:t xml:space="preserve">parler de l'hyptothese 2</w:t>
      </w:r>
    </w:p>
    <w:p>
      <w:pPr>
        <w:pStyle w:val="Heading3"/>
      </w:pPr>
      <w:bookmarkStart w:id="74" w:name="vers-un-modèle-dattachement-à-trois-états"/>
      <w:bookmarkEnd w:id="74"/>
      <w:r>
        <w:t xml:space="preserve">Vers un modèle d'attachement à trois états</w:t>
      </w:r>
    </w:p>
    <w:p>
      <w:pPr>
        <w:pStyle w:val="Compact"/>
        <w:numPr>
          <w:numId w:val="1014"/>
          <w:ilvl w:val="0"/>
        </w:numPr>
      </w:pPr>
      <w:r>
        <w:t xml:space="preserve">parler de la tentative dajouter trois etats possibles d'attachement</w:t>
      </w:r>
    </w:p>
    <w:p>
      <w:pPr>
        <w:pStyle w:val="Heading1"/>
      </w:pPr>
      <w:bookmarkStart w:id="75" w:name="discussion"/>
      <w:bookmarkEnd w:id="75"/>
      <w:r>
        <w:t xml:space="preserve">Discussion</w:t>
      </w:r>
    </w:p>
    <w:p>
      <w:pPr>
        <w:pStyle w:val="Heading2"/>
      </w:pPr>
      <w:bookmarkStart w:id="76" w:name="le-mouvement-des-chromosomes-durant-la-mitose"/>
      <w:bookmarkEnd w:id="76"/>
      <w:r>
        <w:t xml:space="preserve">Le mouvement des chromosomes durant la mitose</w:t>
      </w:r>
    </w:p>
    <w:p>
      <w:pPr>
        <w:pStyle w:val="Heading2"/>
      </w:pPr>
      <w:bookmarkStart w:id="77" w:name="le-mécanisme-dalignement-des-chromosomes-de-lin-silico-à-lin-vivo"/>
      <w:bookmarkEnd w:id="77"/>
      <w:r>
        <w:t xml:space="preserve">Le mécanisme d'alignement des chromosomes : de l'</w:t>
      </w:r>
      <w:r>
        <w:rPr>
          <w:i/>
        </w:rPr>
        <w:t xml:space="preserve">in silico</w:t>
      </w:r>
      <w:r>
        <w:t xml:space="preserve"> </w:t>
      </w:r>
      <w:r>
        <w:t xml:space="preserve">à l'</w:t>
      </w:r>
      <w:r>
        <w:rPr>
          <w:i/>
        </w:rPr>
        <w:t xml:space="preserve">in vivo</w:t>
      </w:r>
    </w:p>
    <w:p>
      <w:pPr>
        <w:pStyle w:val="Heading2"/>
      </w:pPr>
      <w:bookmarkStart w:id="78" w:name="modéliser-la-mitose-jusquà-quelle-précision"/>
      <w:bookmarkEnd w:id="78"/>
      <w:r>
        <w:t xml:space="preserve">Modéliser la mitose : jusqu'à quelle précision ?</w:t>
      </w:r>
    </w:p>
    <w:p>
      <w:pPr>
        <w:pStyle w:val="FirstParagraph"/>
      </w:pPr>
    </w:p>
    <w:p>
      <w:pPr>
        <w:pStyle w:val="Heading1"/>
      </w:pPr>
      <w:bookmarkStart w:id="79" w:name="annexes"/>
      <w:bookmarkEnd w:id="79"/>
      <w:r>
        <w:t xml:space="preserve">Annexes</w:t>
      </w:r>
    </w:p>
    <w:p>
      <w:pPr>
        <w:pStyle w:val="Heading2"/>
      </w:pPr>
      <w:bookmarkStart w:id="80" w:name="annexe-1-bla-bla-bla-bla"/>
      <w:bookmarkEnd w:id="80"/>
      <w:r>
        <w:t xml:space="preserve">Annexe 1 : bla bla bla bla</w:t>
      </w:r>
    </w:p>
    <w:p>
      <w:pPr>
        <w:pStyle w:val="FirstParagraph"/>
      </w:pPr>
    </w:p>
    <w:p>
      <w:pPr>
        <w:pStyle w:val="Heading1"/>
      </w:pPr>
      <w:bookmarkStart w:id="81" w:name="bibliographie"/>
      <w:bookmarkEnd w:id="81"/>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 1–12.</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Maney, T., and Hunter, A. (1998). Mitotic centromere–associated kinesin is important for anaphase chromosome segregation. The Journal of Cell ….</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Reese, L., Melbinger, A., and Frey, E. (2014). Molecular Mechanisms for Microtubule Length Regulation by Kinesin-8 and XMAP215 Proteins. ArXiv Preprint ArXiv:1405.5847</w:t>
      </w:r>
      <w:r>
        <w:t xml:space="preserve"> </w:t>
      </w:r>
      <w:r>
        <w:rPr>
          <w:i/>
        </w:rPr>
        <w:t xml:space="preserve">4</w:t>
      </w:r>
      <w:r>
        <w:t xml:space="preserve">, 1–21.</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Rieder, C.L., and Salmon, E.D. (1995). Kinetochore motility after severing between sister centromeres using laser microsurgery: evidence that kinetochore directional instability and position is regulated by tension.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2d9f0e4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ed426c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Cambria" w:hAnsi="Cambria" w:eastAsia="Droid Sans Fallback" w:cs=""/>
        <w:sz w:val="24"/>
        <w:szCs w:val="24"/>
        <w:lang w:val="en-US" w:eastAsia="en-US" w:bidi="ar-SA"/>
      </w:rPr>
    </w:rPrDefault>
    <w:pPrDefault>
      <w:pPr/>
    </w:pPrDefault>
  </w:docDefaults>
  <w:latentStyles w:count="276" w:defQFormat="0" w:defUnhideWhenUsed="0" w:defSemiHidden="0" w:defUIPriority="0" w:defLockedState="0"/>
  <w:style w:type="paragraph" w:styleId="Normal" w:default="1">
    <w:name w:val="Normal"/>
    <w:qFormat/>
    <w:pPr>
      <w:widowControl/>
      <w:suppressAutoHyphens w:val="true"/>
      <w:bidi w:val="0"/>
      <w:spacing w:before="0" w:after="200"/>
      <w:jc w:val="left"/>
    </w:pPr>
    <w:rPr>
      <w:rFonts w:ascii="Cambria" w:hAnsi="Cambria" w:eastAsia="Droid Sans Fallback" w:cs=""/>
      <w:color w:val="auto"/>
      <w:sz w:val="24"/>
      <w:szCs w:val="24"/>
      <w:lang w:val="en-US" w:eastAsia="en-US" w:bidi="ar-SA"/>
    </w:rPr>
  </w:style>
  <w:style w:type="paragraph" w:styleId="Heading1">
    <w:name w:val="Heading 1"/>
    <w:uiPriority w:val="9"/>
    <w:qFormat/>
    <w:basedOn w:val="Normal"/>
    <w:next w:val="TextBody"/>
    <w:pPr>
      <w:keepNext/>
      <w:keepLines/>
      <w:numPr>
        <w:ilvl w:val="0"/>
        <w:numId w:val="1"/>
      </w:numPr>
      <w:spacing w:before="480" w:after="0"/>
      <w:outlineLvl w:val="0"/>
    </w:pPr>
    <w:rPr>
      <w:rFonts w:ascii="Calibri" w:hAnsi="Calibri" w:cs=""/>
      <w:b/>
      <w:bCs/>
      <w:color w:val="000000"/>
      <w:sz w:val="32"/>
      <w:szCs w:val="32"/>
    </w:rPr>
  </w:style>
  <w:style w:type="paragraph" w:styleId="Heading2">
    <w:name w:val="Heading 2"/>
    <w:uiPriority w:val="9"/>
    <w:qFormat/>
    <w:unhideWhenUsed/>
    <w:basedOn w:val="Normal"/>
    <w:next w:val="TextBody"/>
    <w:pPr>
      <w:keepNext/>
      <w:keepLines/>
      <w:spacing w:before="200" w:after="0"/>
      <w:outlineLvl w:val="1"/>
    </w:pPr>
    <w:rPr>
      <w:rFonts w:ascii="Calibri" w:hAnsi="Calibri" w:cs=""/>
      <w:b/>
      <w:bCs/>
      <w:color w:val="4F81BD"/>
      <w:sz w:val="32"/>
      <w:szCs w:val="32"/>
    </w:rPr>
  </w:style>
  <w:style w:type="paragraph" w:styleId="Heading3">
    <w:name w:val="Heading 3"/>
    <w:uiPriority w:val="9"/>
    <w:qFormat/>
    <w:unhideWhenUsed/>
    <w:basedOn w:val="Normal"/>
    <w:next w:val="TextBody"/>
    <w:pPr>
      <w:keepNext/>
      <w:keepLines/>
      <w:spacing w:before="200" w:after="0"/>
      <w:outlineLvl w:val="1"/>
    </w:pPr>
    <w:rPr>
      <w:rFonts w:ascii="Calibri" w:hAnsi="Calibri" w:cs=""/>
      <w:b/>
      <w:bCs/>
      <w:color w:val="4F81BD"/>
      <w:sz w:val="28"/>
      <w:szCs w:val="28"/>
    </w:rPr>
  </w:style>
  <w:style w:type="paragraph" w:styleId="Heading4">
    <w:name w:val="Heading 4"/>
    <w:uiPriority w:val="9"/>
    <w:qFormat/>
    <w:unhideWhenUsed/>
    <w:basedOn w:val="Normal"/>
    <w:next w:val="TextBody"/>
    <w:pPr>
      <w:keepNext/>
      <w:keepLines/>
      <w:spacing w:before="200" w:after="0"/>
      <w:outlineLvl w:val="1"/>
    </w:pPr>
    <w:rPr>
      <w:rFonts w:ascii="Calibri" w:hAnsi="Calibri" w:cs=""/>
      <w:b/>
      <w:bCs/>
      <w:color w:val="4F81BD"/>
      <w:sz w:val="24"/>
      <w:szCs w:val="24"/>
    </w:rPr>
  </w:style>
  <w:style w:type="paragraph" w:styleId="Heading5">
    <w:name w:val="Heading 5"/>
    <w:uiPriority w:val="9"/>
    <w:qFormat/>
    <w:unhideWhenUsed/>
    <w:basedOn w:val="Normal"/>
    <w:next w:val="TextBody"/>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rPr/>
  </w:style>
  <w:style w:type="character" w:styleId="BodyTextChar" w:customStyle="1">
    <w:name w:val="Body Text Char"/>
    <w:link w:val="BodyText"/>
    <w:basedOn w:val="DefaultParagraphFont"/>
    <w:rPr/>
  </w:style>
  <w:style w:type="character" w:styleId="VerbatimChar" w:customStyle="1">
    <w:name w:val="Verbatim Char"/>
    <w:basedOn w:val="BodyTextChar"/>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harTok" w:customStyle="1">
    <w:name w:val="CharTok"/>
    <w:basedOn w:val="VerbatimChar"/>
    <w:rPr>
      <w:color w:val="4070A0"/>
    </w:rPr>
  </w:style>
  <w:style w:type="character" w:styleId="StringTok" w:customStyle="1">
    <w:name w:val="StringTok"/>
    <w:basedOn w:val="VerbatimChar"/>
    <w:rPr>
      <w:color w:val="4070A0"/>
    </w:rPr>
  </w:style>
  <w:style w:type="character" w:styleId="CommentTok" w:customStyle="1">
    <w:name w:val="CommentTok"/>
    <w:basedOn w:val="VerbatimChar"/>
    <w:rPr>
      <w:i/>
      <w:color w:val="60A0B0"/>
    </w:rPr>
  </w:style>
  <w:style w:type="character" w:styleId="OtherTok" w:customStyle="1">
    <w:name w:val="OtherTok"/>
    <w:basedOn w:val="VerbatimChar"/>
    <w:rPr>
      <w:color w:val="007020"/>
    </w:rPr>
  </w:style>
  <w:style w:type="character" w:styleId="AlertTok" w:customStyle="1">
    <w:name w:val="AlertTok"/>
    <w:basedOn w:val="VerbatimChar"/>
    <w:rPr>
      <w:b/>
      <w:color w:val="FF0000"/>
    </w:rPr>
  </w:style>
  <w:style w:type="character" w:styleId="FunctionTok" w:customStyle="1">
    <w:name w:val="FunctionTok"/>
    <w:basedOn w:val="VerbatimChar"/>
    <w:rPr>
      <w:color w:val="06287E"/>
    </w:rPr>
  </w:style>
  <w:style w:type="character" w:styleId="RegionMarkerTok" w:customStyle="1">
    <w:name w:val="RegionMarkerTok"/>
    <w:basedOn w:val="VerbatimChar"/>
    <w:rPr/>
  </w:style>
  <w:style w:type="character" w:styleId="ErrorTok" w:customStyle="1">
    <w:name w:val="ErrorTok"/>
    <w:basedOn w:val="VerbatimChar"/>
    <w:rPr>
      <w:b/>
      <w:color w:val="FF0000"/>
    </w:rPr>
  </w:style>
  <w:style w:type="character" w:styleId="NormalTok" w:customStyle="1">
    <w:name w:val="NormalTok"/>
    <w:basedOn w:val="VerbatimChar"/>
    <w:rPr/>
  </w:style>
  <w:style w:type="character" w:styleId="NumberingSymbols">
    <w:name w:val="Numbering Symbol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qFormat/>
    <w:link w:val="BodyTextChar"/>
    <w:basedOn w:val="Normal"/>
    <w:pPr>
      <w:spacing w:lineRule="auto" w:line="288" w:before="180" w:after="180"/>
    </w:pPr>
    <w:rPr/>
  </w:style>
  <w:style w:type="paragraph" w:styleId="List">
    <w:name w:val="List"/>
    <w:basedOn w:val="TextBody"/>
    <w:pPr/>
    <w:rPr>
      <w:rFonts w:cs="FreeSans"/>
    </w:rPr>
  </w:style>
  <w:style w:type="paragraph" w:styleId="Caption">
    <w:name w:val="Caption"/>
    <w:link w:val="BodyTextChar"/>
    <w:basedOn w:val="Normal"/>
    <w:pPr>
      <w:suppressLineNumbers/>
      <w:spacing w:before="0" w:after="120"/>
    </w:pPr>
    <w:rPr>
      <w:rFonts w:cs="FreeSans"/>
      <w:i/>
      <w:iCs/>
      <w:sz w:val="24"/>
      <w:szCs w:val="24"/>
    </w:rPr>
  </w:style>
  <w:style w:type="paragraph" w:styleId="Index">
    <w:name w:val="Index"/>
    <w:basedOn w:val="Normal"/>
    <w:pPr>
      <w:suppressLineNumbers/>
    </w:pPr>
    <w:rPr>
      <w:rFonts w:cs="FreeSans"/>
    </w:rPr>
  </w:style>
  <w:style w:type="paragraph" w:styleId="FirstParagraph" w:customStyle="1">
    <w:name w:val="First Paragraph"/>
    <w:qFormat/>
    <w:basedOn w:val="TextBody"/>
    <w:next w:val="TextBody"/>
    <w:pPr/>
    <w:rPr/>
  </w:style>
  <w:style w:type="paragraph" w:styleId="Compact" w:customStyle="1">
    <w:name w:val="Compact"/>
    <w:qFormat/>
    <w:basedOn w:val="TextBody"/>
    <w:pPr>
      <w:spacing w:before="36" w:after="36"/>
    </w:pPr>
    <w:rPr/>
  </w:style>
  <w:style w:type="paragraph" w:styleId="Title">
    <w:name w:val="Title"/>
    <w:qFormat/>
    <w:basedOn w:val="Normal"/>
    <w:next w:val="TextBody"/>
    <w:pPr>
      <w:keepNext/>
      <w:keepLines/>
      <w:spacing w:before="480" w:after="240"/>
      <w:jc w:val="center"/>
    </w:pPr>
    <w:rPr>
      <w:rFonts w:ascii="Calibri" w:hAnsi="Calibri" w:cs=""/>
      <w:b/>
      <w:bCs/>
      <w:color w:val="345A8A"/>
      <w:sz w:val="36"/>
      <w:szCs w:val="36"/>
    </w:rPr>
  </w:style>
  <w:style w:type="paragraph" w:styleId="Subtitle">
    <w:name w:val="Subtitle"/>
    <w:qFormat/>
    <w:basedOn w:val="Title"/>
    <w:next w:val="TextBody"/>
    <w:pPr>
      <w:keepNext/>
      <w:keepLines/>
      <w:spacing w:before="240" w:after="240"/>
      <w:jc w:val="center"/>
    </w:pPr>
    <w:rPr>
      <w:sz w:val="30"/>
      <w:szCs w:val="30"/>
    </w:rPr>
  </w:style>
  <w:style w:type="paragraph" w:styleId="Author" w:customStyle="1">
    <w:name w:val="Author"/>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Date">
    <w:name w:val="Date"/>
    <w:qFormat/>
    <w:next w:val="TextBody"/>
    <w:pPr>
      <w:keepNext/>
      <w:keepLines/>
      <w:widowControl/>
      <w:suppressAutoHyphens w:val="true"/>
      <w:bidi w:val="0"/>
      <w:spacing w:before="0" w:after="200"/>
      <w:jc w:val="center"/>
    </w:pPr>
    <w:rPr>
      <w:rFonts w:ascii="Cambria" w:hAnsi="Cambria" w:eastAsia="Droid Sans Fallback" w:cs=""/>
      <w:color w:val="auto"/>
      <w:sz w:val="24"/>
      <w:szCs w:val="24"/>
      <w:lang w:val="en-US" w:eastAsia="en-US" w:bidi="ar-SA"/>
    </w:rPr>
  </w:style>
  <w:style w:type="paragraph" w:styleId="Abstract" w:customStyle="1">
    <w:name w:val="Abstract"/>
    <w:qFormat/>
    <w:basedOn w:val="Normal"/>
    <w:next w:val="TextBody"/>
    <w:pPr>
      <w:keepNext/>
      <w:keepLines/>
      <w:spacing w:before="300" w:after="300"/>
    </w:pPr>
    <w:rPr>
      <w:sz w:val="20"/>
      <w:szCs w:val="20"/>
    </w:rPr>
  </w:style>
  <w:style w:type="paragraph" w:styleId="Bibliography">
    <w:name w:val="Bibliography"/>
    <w:qFormat/>
    <w:basedOn w:val="Normal"/>
    <w:pPr/>
    <w:rPr/>
  </w:style>
  <w:style w:type="paragraph" w:styleId="BlockText">
    <w:name w:val="Block Text"/>
    <w:uiPriority w:val="9"/>
    <w:qFormat/>
    <w:unhideWhenUsed/>
    <w:basedOn w:val="TextBody"/>
    <w:next w:val="TextBody"/>
    <w:pPr>
      <w:spacing w:before="100" w:after="100"/>
      <w:ind w:left="0" w:right="0" w:hanging="0"/>
    </w:pPr>
    <w:rPr>
      <w:rFonts w:ascii="Calibri" w:hAnsi="Calibri" w:cs=""/>
      <w:bCs/>
      <w:sz w:val="20"/>
      <w:szCs w:val="20"/>
    </w:rPr>
  </w:style>
  <w:style w:type="paragraph" w:styleId="Footnote">
    <w:name w:val="Footnote"/>
    <w:uiPriority w:val="9"/>
    <w:qFormat/>
    <w:unhideWhenUsed/>
    <w:basedOn w:val="Normal"/>
    <w:pPr/>
    <w:rPr/>
  </w:style>
  <w:style w:type="paragraph" w:styleId="DefinitionTerm" w:customStyle="1">
    <w:name w:val="Definition Term"/>
    <w:basedOn w:val="Normal"/>
    <w:pPr>
      <w:keepNext/>
      <w:keepLines/>
      <w:spacing w:before="0" w:after="0"/>
    </w:pPr>
    <w:rPr>
      <w:b/>
    </w:rPr>
  </w:style>
  <w:style w:type="paragraph" w:styleId="Definition" w:customStyle="1">
    <w:name w:val="Definition"/>
    <w:basedOn w:val="Normal"/>
    <w:pPr/>
    <w:rPr/>
  </w:style>
  <w:style w:type="paragraph" w:styleId="TableCaption" w:customStyle="1">
    <w:name w:val="Table Caption"/>
    <w:basedOn w:val="Caption"/>
    <w:pPr>
      <w:keepNext/>
    </w:pPr>
    <w:rPr/>
  </w:style>
  <w:style w:type="paragraph" w:styleId="ImageCaption" w:customStyle="1">
    <w:name w:val="Image Caption"/>
    <w:basedOn w:val="Caption"/>
    <w:pPr/>
    <w:rPr/>
  </w:style>
  <w:style w:type="paragraph" w:styleId="Figure" w:customStyle="1">
    <w:name w:val="Figure"/>
    <w:basedOn w:val="Normal"/>
    <w:pPr/>
    <w:rPr/>
  </w:style>
  <w:style w:type="paragraph" w:styleId="FigurewithCaption" w:customStyle="1">
    <w:name w:val="Figure with Caption"/>
    <w:basedOn w:val="Figure"/>
    <w:pPr>
      <w:keepNext/>
    </w:pPr>
    <w:rPr/>
  </w:style>
  <w:style w:type="paragraph" w:styleId="ContentsHeading">
    <w:name w:val="Contents Heading"/>
    <w:uiPriority w:val="39"/>
    <w:qFormat/>
    <w:unhideWhenUsed/>
    <w:basedOn w:val="Heading1"/>
    <w:next w:val="TextBody"/>
    <w:pPr>
      <w:spacing w:lineRule="auto" w:line="259" w:before="240" w:after="0"/>
    </w:pPr>
    <w:rPr>
      <w:rFonts w:ascii="Calibri" w:hAnsi="Calibri" w:cs=""/>
      <w:b w:val="false"/>
      <w:bCs w:val="false"/>
      <w:color w:val="365F91"/>
    </w:rPr>
  </w:style>
  <w:style w:type="paragraph" w:styleId="SourceCode" w:customStyle="1">
    <w:name w:val="Source Code"/>
    <w:link w:val="VerbatimChar"/>
    <w:basedOn w:val="Normal"/>
    <w:pPr/>
    <w:rPr/>
  </w:style>
  <w:style w:type="paragraph" w:styleId="Quotations">
    <w:name w:val="Quotations"/>
    <w:basedOn w:val="Normal"/>
    <w:pPr/>
    <w:rPr/>
  </w:style>
  <w:style w:type="numbering" w:styleId="List1">
    <w:name w:val="List 1"/>
  </w:style>
  <w:style w:type="numbering" w:styleId="Numbering1">
    <w:name w:val="Numbering 1"/>
  </w:style>
  <w:style w:type="table" w:default="1" w:styleId="TableNormal">
    <w:name w:val="Normal Table"/>
    <w:qFormat/>
    <w:semiHidden/>
    <w:unhideWhenUsed/>
    <w:tblPr>
      <w:tblInd w:type="dxa" w:w="0"/>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hyperlink" Id="rId21" Target="https://github.com/hadim/phd_thesi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hadim/phd_the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Microsoft Word 12.0.0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